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4D3" w:rsidRDefault="002624D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left"/>
        <w:rPr>
          <w:rFonts w:ascii="Times New Roman" w:eastAsia="Times New Roman" w:hAnsi="Times New Roman" w:cs="Times New Roman"/>
          <w:color w:val="000000"/>
        </w:rPr>
      </w:pPr>
    </w:p>
    <w:p w:rsidR="002624D3" w:rsidRDefault="00E10DB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after="400" w:line="246" w:lineRule="auto"/>
        <w:ind w:left="34" w:right="74" w:hanging="11"/>
        <w:jc w:val="left"/>
        <w:rPr>
          <w:rFonts w:ascii="Times New Roman" w:eastAsia="Times New Roman" w:hAnsi="Times New Roman" w:cs="Times New Roman"/>
          <w:color w:val="000000"/>
        </w:rPr>
      </w:pPr>
      <w:r>
        <w:rPr>
          <w:rFonts w:ascii="Times New Roman" w:eastAsia="Times New Roman" w:hAnsi="Times New Roman" w:cs="Times New Roman"/>
          <w:color w:val="000000"/>
        </w:rPr>
        <w:t>Пресс-релиз</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r>
        <w:rPr>
          <w:rFonts w:ascii="Times New Roman" w:eastAsia="Times New Roman" w:hAnsi="Times New Roman" w:cs="Times New Roman"/>
          <w:color w:val="000000"/>
        </w:rPr>
        <w:tab/>
      </w:r>
      <w:r>
        <w:rPr>
          <w:rFonts w:ascii="Times New Roman" w:eastAsia="Times New Roman" w:hAnsi="Times New Roman" w:cs="Times New Roman"/>
          <w:color w:val="000000"/>
        </w:rPr>
        <w:tab/>
      </w:r>
    </w:p>
    <w:p w:rsidR="00EA63B3" w:rsidRDefault="00EA63B3" w:rsidP="00EA63B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center"/>
        <w:rPr>
          <w:rFonts w:ascii="Times New Roman" w:eastAsia="Times New Roman" w:hAnsi="Times New Roman" w:cs="Times New Roman"/>
          <w:b/>
          <w:bCs/>
        </w:rPr>
      </w:pPr>
      <w:r w:rsidRPr="00EA63B3">
        <w:rPr>
          <w:rFonts w:ascii="Times New Roman" w:eastAsia="Times New Roman" w:hAnsi="Times New Roman" w:cs="Times New Roman"/>
          <w:b/>
          <w:bCs/>
        </w:rPr>
        <w:t>Нижегородские и свердловские проекты ПАО «Сбербанк» стали победителями Национальной премии «Наш вклад»</w:t>
      </w:r>
      <w:bookmarkStart w:id="0" w:name="_GoBack"/>
      <w:bookmarkEnd w:id="0"/>
    </w:p>
    <w:p w:rsidR="00EF010F" w:rsidRDefault="00EF010F" w:rsidP="00382EE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i/>
        </w:rPr>
      </w:pPr>
      <w:r w:rsidRPr="00EF010F">
        <w:rPr>
          <w:rFonts w:ascii="Times New Roman" w:eastAsia="Times New Roman" w:hAnsi="Times New Roman" w:cs="Times New Roman"/>
          <w:i/>
        </w:rPr>
        <w:t xml:space="preserve">«Наш вклад» – первая в России премия, которая отмечает роль бизнеса и некоммерческих организаций (НКО) в достижении национальных целей и реализации нацпроектов. </w:t>
      </w:r>
    </w:p>
    <w:p w:rsidR="00A677FB" w:rsidRDefault="00A677FB" w:rsidP="00573A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Участники Национальной премии «Наш вклад» запускают новые социальные инициативы, создают дополнительные рабочие места, поддерживают развитие предприятий, инвестируют в российскую экономику, помогают развитию образования, науки, здравоохранения, культуры и спорта.</w:t>
      </w:r>
      <w:r>
        <w:rPr>
          <w:rFonts w:ascii="Times New Roman" w:eastAsia="Times New Roman" w:hAnsi="Times New Roman" w:cs="Times New Roman"/>
        </w:rPr>
        <w:t xml:space="preserve"> </w:t>
      </w:r>
    </w:p>
    <w:p w:rsidR="00511BE2" w:rsidRDefault="00511BE2" w:rsidP="00A677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 xml:space="preserve">Всего на Премию в 2022 году поступило более 400 заявок от компаний из всех российских регионов. Экспертный отбор успешно прошли 330 проектов, реализованных 129 организациями. Все они стали финалистами и получили статус «Партнер национальных проектов». </w:t>
      </w:r>
    </w:p>
    <w:p w:rsidR="00A677FB" w:rsidRDefault="00A677FB" w:rsidP="00A677F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Pr>
          <w:rFonts w:ascii="Times New Roman" w:eastAsia="Times New Roman" w:hAnsi="Times New Roman" w:cs="Times New Roman"/>
        </w:rPr>
        <w:t>Из проектов ПАО «Сбербанк»</w:t>
      </w:r>
      <w:r w:rsidR="00573AFD">
        <w:rPr>
          <w:rFonts w:ascii="Times New Roman" w:eastAsia="Times New Roman" w:hAnsi="Times New Roman" w:cs="Times New Roman"/>
        </w:rPr>
        <w:t>:</w:t>
      </w:r>
    </w:p>
    <w:p w:rsidR="00210983" w:rsidRDefault="00210983" w:rsidP="00210983">
      <w:pPr>
        <w:pStyle w:val="a5"/>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210983">
        <w:rPr>
          <w:rFonts w:ascii="Times New Roman" w:eastAsia="Times New Roman" w:hAnsi="Times New Roman" w:cs="Times New Roman"/>
        </w:rPr>
        <w:t>Программа сохранения исторической памяти "Цифровой музей эвакуации"</w:t>
      </w:r>
    </w:p>
    <w:p w:rsidR="00210983" w:rsidRDefault="00210983" w:rsidP="00210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210983">
        <w:rPr>
          <w:rFonts w:ascii="Times New Roman" w:eastAsia="Times New Roman" w:hAnsi="Times New Roman" w:cs="Times New Roman"/>
        </w:rPr>
        <w:t>Программа «Цифровой музей эвакуации» показала, как благодаря инновационным подходам в культурной сфере можно установить живую связь с прошлым, объединить поколения, позволив молодежи полностью погрузиться в историю, понять и прочувствовать эмоции свидетелей Великой Отечественной войны. В рамках программы был запущен сайт музей-эвакуации.рф и создано пять цифровых проектов.</w:t>
      </w:r>
      <w:r w:rsidR="00573AFD">
        <w:rPr>
          <w:rFonts w:ascii="Times New Roman" w:eastAsia="Times New Roman" w:hAnsi="Times New Roman" w:cs="Times New Roman"/>
        </w:rPr>
        <w:t xml:space="preserve"> </w:t>
      </w:r>
      <w:r w:rsidRPr="00210983">
        <w:rPr>
          <w:rFonts w:ascii="Times New Roman" w:eastAsia="Times New Roman" w:hAnsi="Times New Roman" w:cs="Times New Roman"/>
        </w:rPr>
        <w:t xml:space="preserve">Исторический чат-бот «Письма о войне» рассказывает о </w:t>
      </w:r>
      <w:r w:rsidRPr="00573AFD">
        <w:rPr>
          <w:rFonts w:ascii="Times New Roman" w:eastAsia="Times New Roman" w:hAnsi="Times New Roman" w:cs="Times New Roman"/>
          <w:b/>
        </w:rPr>
        <w:t>Свердловске</w:t>
      </w:r>
      <w:r w:rsidRPr="00210983">
        <w:rPr>
          <w:rFonts w:ascii="Times New Roman" w:eastAsia="Times New Roman" w:hAnsi="Times New Roman" w:cs="Times New Roman"/>
        </w:rPr>
        <w:t xml:space="preserve"> времен войны с помощью диалога в реальном времени. Интерактивная карта посвящена перемещению на </w:t>
      </w:r>
      <w:r w:rsidRPr="00573AFD">
        <w:rPr>
          <w:rFonts w:ascii="Times New Roman" w:eastAsia="Times New Roman" w:hAnsi="Times New Roman" w:cs="Times New Roman"/>
          <w:b/>
        </w:rPr>
        <w:t>Урал</w:t>
      </w:r>
      <w:r w:rsidRPr="00210983">
        <w:rPr>
          <w:rFonts w:ascii="Times New Roman" w:eastAsia="Times New Roman" w:hAnsi="Times New Roman" w:cs="Times New Roman"/>
        </w:rPr>
        <w:t xml:space="preserve"> промышленных предприятий. VR-проект представляет собой игру, благодаря которой можно ощутить себя одним из участников эвакуации. AR-приложение погружает в истории эвакуированных детей, а настольная игра «Эвакуация заводов» предлагает попробовать свои силы и поднять экономику в сложных условиях. Благодаря цифровым технологиям прикоснуться к истории России могут все желающие из любого уголка страны.</w:t>
      </w:r>
    </w:p>
    <w:p w:rsidR="00210983" w:rsidRDefault="00210983" w:rsidP="00210983">
      <w:pPr>
        <w:pStyle w:val="a5"/>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Pr>
          <w:rFonts w:ascii="Times New Roman" w:eastAsia="Times New Roman" w:hAnsi="Times New Roman" w:cs="Times New Roman"/>
        </w:rPr>
        <w:t xml:space="preserve">Исторический город </w:t>
      </w:r>
    </w:p>
    <w:p w:rsidR="00573AFD" w:rsidRDefault="00210983" w:rsidP="00573A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210983">
        <w:rPr>
          <w:rFonts w:ascii="Times New Roman" w:eastAsia="Times New Roman" w:hAnsi="Times New Roman" w:cs="Times New Roman"/>
        </w:rPr>
        <w:t>Программа «Исторический город» благодаря цифровым технологиям делает все это реальным. Проект предоставляет всем желающим бесплатный экскурсионно-образовательный контент</w:t>
      </w:r>
      <w:r w:rsidR="00573AFD">
        <w:rPr>
          <w:rFonts w:ascii="Times New Roman" w:eastAsia="Times New Roman" w:hAnsi="Times New Roman" w:cs="Times New Roman"/>
        </w:rPr>
        <w:t xml:space="preserve">. </w:t>
      </w:r>
      <w:r w:rsidRPr="00210983">
        <w:rPr>
          <w:rFonts w:ascii="Times New Roman" w:eastAsia="Times New Roman" w:hAnsi="Times New Roman" w:cs="Times New Roman"/>
        </w:rPr>
        <w:t xml:space="preserve">В 2021 году программа была реализована </w:t>
      </w:r>
      <w:r w:rsidRPr="00573AFD">
        <w:rPr>
          <w:rFonts w:ascii="Times New Roman" w:eastAsia="Times New Roman" w:hAnsi="Times New Roman" w:cs="Times New Roman"/>
          <w:b/>
        </w:rPr>
        <w:t>в Нижнем Новгороде</w:t>
      </w:r>
      <w:r w:rsidRPr="00210983">
        <w:rPr>
          <w:rFonts w:ascii="Times New Roman" w:eastAsia="Times New Roman" w:hAnsi="Times New Roman" w:cs="Times New Roman"/>
        </w:rPr>
        <w:t xml:space="preserve">. Маршрут цифровой экскурсии включает 12 исторических зданий, которые объединяет общий принцип: например, они могут находиться на главной пешеходной улице города, принадлежать одному архитектурному стилю и т.д. </w:t>
      </w:r>
    </w:p>
    <w:p w:rsidR="00EB427D" w:rsidRDefault="00EB427D" w:rsidP="00EB4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210983">
        <w:rPr>
          <w:rFonts w:ascii="Times New Roman" w:eastAsia="Times New Roman" w:hAnsi="Times New Roman" w:cs="Times New Roman"/>
        </w:rPr>
        <w:t xml:space="preserve">Другой вариант предназначен для туристов и жителей Нижнего Новгорода, которые могут, находясь на улицах города, отсканировать QR-коды, расположенные на достопримечательностях. Ссылки ведут на интерактивные карточки объектов со сведениями об </w:t>
      </w:r>
      <w:r w:rsidRPr="00210983">
        <w:rPr>
          <w:rFonts w:ascii="Times New Roman" w:eastAsia="Times New Roman" w:hAnsi="Times New Roman" w:cs="Times New Roman"/>
        </w:rPr>
        <w:lastRenderedPageBreak/>
        <w:t>их истории. В результате за год более 12 000 человек (около 10 000 на сайте и в приложении и более 2000 отсканировавших QR-коды) побывали на цифровой экскурсии по Нижнему Новгороду. В дальнейшем планируется подключить к проекту 16 городов России.</w:t>
      </w:r>
    </w:p>
    <w:p w:rsidR="00210983" w:rsidRPr="00573AFD" w:rsidRDefault="00210983" w:rsidP="00573AFD">
      <w:pPr>
        <w:pStyle w:val="a5"/>
        <w:numPr>
          <w:ilvl w:val="0"/>
          <w:numId w:val="2"/>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573AFD">
        <w:rPr>
          <w:rFonts w:ascii="Times New Roman" w:eastAsia="Times New Roman" w:hAnsi="Times New Roman" w:cs="Times New Roman"/>
        </w:rPr>
        <w:t>ЗА_БЕГ ПЛЮС</w:t>
      </w:r>
    </w:p>
    <w:p w:rsidR="00210983" w:rsidRPr="00210983" w:rsidRDefault="00210983" w:rsidP="0021098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210983">
        <w:rPr>
          <w:rFonts w:ascii="Times New Roman" w:eastAsia="Times New Roman" w:hAnsi="Times New Roman" w:cs="Times New Roman"/>
        </w:rPr>
        <w:t>Программа «За_бег плюс» нашла эффективный стимул: участники преодолевают себя и состязаются друг с другом, выполняя спортивные квесты и стремясь стать лидерами в своей лиге.</w:t>
      </w:r>
    </w:p>
    <w:p w:rsidR="00573AFD" w:rsidRDefault="00210983" w:rsidP="00573AF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210983">
        <w:rPr>
          <w:rFonts w:ascii="Times New Roman" w:eastAsia="Times New Roman" w:hAnsi="Times New Roman" w:cs="Times New Roman"/>
        </w:rPr>
        <w:t>В рамках челлендж-марафона участники проводят тренировки – это может быть бег, ходьба, езда на велосипеде – и выполняют разнообразные спортивные задания (например, маршрут должен в итоге образовать силуэт животного или пролегать через исторические достопримечательности города). За пройденные квесты спортсмены-любители получают баллы. Результаты фиксируются в приложении-трекере. Задача – набрать как можно большее количество баллов и подняться в рейтинге в своей лиге. Всего лиг три: для новичков, любителей и профессионалов. Распределение происходит в результате опроса с учетом уровня физической подготовки. В 2021 году в проекте приняли участие 500 сотрудников банка из 11 городов России. Вместе они преодолели 23 000 километров, выполнив 30 квестов.</w:t>
      </w:r>
      <w:r>
        <w:rPr>
          <w:rFonts w:ascii="Times New Roman" w:eastAsia="Times New Roman" w:hAnsi="Times New Roman" w:cs="Times New Roman"/>
        </w:rPr>
        <w:t xml:space="preserve"> </w:t>
      </w:r>
    </w:p>
    <w:p w:rsidR="00EB427D" w:rsidRPr="00210983" w:rsidRDefault="00EB427D" w:rsidP="00EB427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left"/>
        <w:rPr>
          <w:rFonts w:ascii="Times New Roman" w:eastAsia="Times New Roman" w:hAnsi="Times New Roman" w:cs="Times New Roman"/>
        </w:rPr>
      </w:pPr>
      <w:r w:rsidRPr="00573AFD">
        <w:rPr>
          <w:rFonts w:ascii="Times New Roman" w:eastAsia="Times New Roman" w:hAnsi="Times New Roman" w:cs="Times New Roman"/>
        </w:rPr>
        <w:t>Подробнее о других проектах ПАО «Сбербанк» по ссылке:</w:t>
      </w:r>
      <w:r>
        <w:rPr>
          <w:rFonts w:ascii="Times New Roman" w:eastAsia="Times New Roman" w:hAnsi="Times New Roman" w:cs="Times New Roman"/>
        </w:rPr>
        <w:t xml:space="preserve"> </w:t>
      </w:r>
      <w:hyperlink r:id="rId8" w:history="1">
        <w:r w:rsidRPr="00BA1B94">
          <w:rPr>
            <w:rStyle w:val="a6"/>
            <w:rFonts w:ascii="Times New Roman" w:eastAsia="Times New Roman" w:hAnsi="Times New Roman" w:cs="Times New Roman"/>
          </w:rPr>
          <w:t>https://contenta.info/federal_campaigns/90/folders/204</w:t>
        </w:r>
      </w:hyperlink>
      <w:r>
        <w:rPr>
          <w:rFonts w:ascii="Times New Roman" w:eastAsia="Times New Roman" w:hAnsi="Times New Roman" w:cs="Times New Roman"/>
        </w:rPr>
        <w:t xml:space="preserve">.  </w:t>
      </w:r>
    </w:p>
    <w:p w:rsidR="00EF010F" w:rsidRPr="00EF010F"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 xml:space="preserve">«Сегодня бизнес вносит значительный вклад в развитие экономики страны. Задает ориентиры и, что немаловажно, демонстрирует высокую социальную ответственность. Государство это видит и ценит», – подчеркнул </w:t>
      </w:r>
      <w:r w:rsidRPr="00511BE2">
        <w:rPr>
          <w:rFonts w:ascii="Times New Roman" w:eastAsia="Times New Roman" w:hAnsi="Times New Roman" w:cs="Times New Roman"/>
          <w:b/>
        </w:rPr>
        <w:t>Андрей Белоусов</w:t>
      </w:r>
      <w:r w:rsidRPr="00EF010F">
        <w:rPr>
          <w:rFonts w:ascii="Times New Roman" w:eastAsia="Times New Roman" w:hAnsi="Times New Roman" w:cs="Times New Roman"/>
        </w:rPr>
        <w:t xml:space="preserve">. </w:t>
      </w:r>
    </w:p>
    <w:p w:rsidR="00EF010F" w:rsidRPr="00511BE2"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b/>
        </w:rPr>
      </w:pPr>
      <w:r w:rsidRPr="00EF010F">
        <w:rPr>
          <w:rFonts w:ascii="Times New Roman" w:eastAsia="Times New Roman" w:hAnsi="Times New Roman" w:cs="Times New Roman"/>
        </w:rPr>
        <w:t xml:space="preserve">По словам первого вице-премьера, Премия демонстрирует степень вовлеченности предпринимателей в реализацию национальных проектов и отражает, какие сферы для них наиболее интересны и перспективны. «На этот раз в тройке лидеров – проекты по направлениям «Образование», «Демография» и «Экология». По имеющимся оценкам, совокупный объем инвестиций участников Премии в социальные проекты превысил 32 миллиарда рублей», – сообщил </w:t>
      </w:r>
      <w:r w:rsidRPr="00511BE2">
        <w:rPr>
          <w:rFonts w:ascii="Times New Roman" w:eastAsia="Times New Roman" w:hAnsi="Times New Roman" w:cs="Times New Roman"/>
          <w:b/>
        </w:rPr>
        <w:t>Андрей Белоусов.</w:t>
      </w:r>
    </w:p>
    <w:p w:rsidR="00EF010F" w:rsidRPr="00511BE2" w:rsidRDefault="00A677FB"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b/>
        </w:rPr>
      </w:pPr>
      <w:r w:rsidRPr="00EF010F">
        <w:rPr>
          <w:rFonts w:ascii="Times New Roman" w:eastAsia="Times New Roman" w:hAnsi="Times New Roman" w:cs="Times New Roman"/>
        </w:rPr>
        <w:t xml:space="preserve"> </w:t>
      </w:r>
      <w:r w:rsidR="00EF010F" w:rsidRPr="00EF010F">
        <w:rPr>
          <w:rFonts w:ascii="Times New Roman" w:eastAsia="Times New Roman" w:hAnsi="Times New Roman" w:cs="Times New Roman"/>
        </w:rPr>
        <w:t xml:space="preserve">«В номинации «Партнер года» представлено 32 организации*, которые реализовали более 60 интеграций по национальным проектам. Вместе с нами они проводили экологические акции, культурные и просветительские мероприятия, запускали научные конкурсы и онлайн-олимпиады, организовывали экскурсии на предприятия для школьников, поддерживали энтузиастов спорта, находили и распространяли лучшие практики активного долголетия. Многие из них подключились к всероссийским акциям по борьбе с онкологическими и сердечно-сосудистыми заболеваниями, вовлекали в реализацию национальных проектов своих сотрудников и волонтеров, поддерживали наши медиапроекты и рекламные кампании», – пояснила генеральный директор АНО «Национальные приоритеты» </w:t>
      </w:r>
      <w:r w:rsidR="00EF010F" w:rsidRPr="00511BE2">
        <w:rPr>
          <w:rFonts w:ascii="Times New Roman" w:eastAsia="Times New Roman" w:hAnsi="Times New Roman" w:cs="Times New Roman"/>
          <w:b/>
        </w:rPr>
        <w:t>София Малявина.</w:t>
      </w:r>
    </w:p>
    <w:p w:rsidR="00EF010F"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rPr>
      </w:pPr>
      <w:r w:rsidRPr="00EF010F">
        <w:rPr>
          <w:rFonts w:ascii="Times New Roman" w:eastAsia="Times New Roman" w:hAnsi="Times New Roman" w:cs="Times New Roman"/>
        </w:rPr>
        <w:t>52 финалиста Премии представляют некоммерческий сектор, 40 – крупный бизнес, 16 – госкорпорации и госкомпании, 7 – средний бизнес и 14 – малый бизнес. 63% проектов имеют федеральный масштаб, 37% - региональный. В топ-5 регионов по</w:t>
      </w:r>
      <w:r w:rsidR="00511BE2">
        <w:rPr>
          <w:rFonts w:ascii="Times New Roman" w:eastAsia="Times New Roman" w:hAnsi="Times New Roman" w:cs="Times New Roman"/>
        </w:rPr>
        <w:t xml:space="preserve"> </w:t>
      </w:r>
      <w:r w:rsidRPr="00EF010F">
        <w:rPr>
          <w:rFonts w:ascii="Times New Roman" w:eastAsia="Times New Roman" w:hAnsi="Times New Roman" w:cs="Times New Roman"/>
        </w:rPr>
        <w:t xml:space="preserve">количеству реализованных компаниями - участниками Премии проектов входят: Кемеровская область (86 проектов), </w:t>
      </w:r>
      <w:r w:rsidRPr="00EF010F">
        <w:rPr>
          <w:rFonts w:ascii="Times New Roman" w:eastAsia="Times New Roman" w:hAnsi="Times New Roman" w:cs="Times New Roman"/>
        </w:rPr>
        <w:lastRenderedPageBreak/>
        <w:t>Ленинградская область (77 проектов), Красноярский край (75 проектов), Московская область (75 проектов), Мурманская область (74 проекта).</w:t>
      </w:r>
    </w:p>
    <w:p w:rsidR="00EF010F" w:rsidRPr="00EF010F"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0"/>
        </w:rPr>
      </w:pPr>
      <w:r w:rsidRPr="00EF010F">
        <w:rPr>
          <w:rFonts w:ascii="Times New Roman" w:eastAsia="Times New Roman" w:hAnsi="Times New Roman" w:cs="Times New Roman"/>
          <w:sz w:val="20"/>
        </w:rPr>
        <w:t>*Среди партнеров АНО «Национальные приоритеты»: Альянс «Серебряный возраст», АНО «Информационные центры по атомной энергии» (ИЦАЭ), АО «Атомэнергосбыт», АО «Пигмент», АО «Почта России», АО «СУЭК», АО «МХК «ЕвроХим», АО «НПФ «Микран», Ассоциация волонтерских центров (АВЦ), Благотворительный фонд Елены и Геннадия Тимченко, БФ «Почет», БФ «Старость в радость», ВОД «Волонтеры медики», ГБУ «Кванториум «Дружба», Госкорпорация «Росатом», Инжиниринговый дивизион Госкорпорации «Росатом» АтомСтройЭкспорт, НАО «Национальная спутниковая компания», ООО «Газпром трансгаз Казань», ООО «Газпром трансгаз Саратов», ООО «ЕвроХим-ВолгаКалий», ООО «Иркутский завод гусиничной техники», ООО «Корпоративный центр ИКС 5», ООО «Симферопольское ПО Крымпласт», ООО «Учи.ру», ООО УК «Металлоинвест», ОООР Ассоциация работодателей внеуличного транспорта России, ПАО «ОАК», ПАО «Промсвязьбанк», ПАО «Росбанк», ПАО Сбербанк, Российский концерн «Росэнергоатом», Южно-Уральская железная дорога - филиал ОАО «РЖД».</w:t>
      </w:r>
    </w:p>
    <w:p w:rsidR="00382EEB" w:rsidRPr="00EF010F" w:rsidRDefault="00382EEB"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i/>
          <w:highlight w:val="white"/>
        </w:rPr>
      </w:pPr>
      <w:r w:rsidRPr="00EF010F">
        <w:rPr>
          <w:rFonts w:ascii="Times New Roman" w:eastAsia="Times New Roman" w:hAnsi="Times New Roman" w:cs="Times New Roman"/>
          <w:i/>
          <w:highlight w:val="white"/>
        </w:rPr>
        <w:t xml:space="preserve">Справочно: </w:t>
      </w:r>
    </w:p>
    <w:p w:rsidR="00EF010F" w:rsidRPr="00EF010F" w:rsidRDefault="00EF010F" w:rsidP="00EF01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hd w:val="clear" w:color="auto" w:fill="FFFFFF"/>
        </w:rPr>
      </w:pPr>
      <w:r w:rsidRPr="00EF010F">
        <w:rPr>
          <w:rFonts w:ascii="Times New Roman" w:eastAsia="Times New Roman" w:hAnsi="Times New Roman" w:cs="Times New Roman"/>
          <w:shd w:val="clear" w:color="auto" w:fill="FFFFFF"/>
        </w:rPr>
        <w:t>Национальная Премия «Наш вклад» – механизм публичного признания вклада бизнеса и НКО в достижение целей и задач национальных проектов. Заявки оцениваются по следующим критериям: соответствие целям и задачам национальных и федеральных проектов, признание экспертов (наличие отраслевых/индустриальных премий), вхождение в группу лидеров ESG-индекса РСПП «Вектор устойчивого развития» и позитивный социально-экономический эффект, оказываемый программой в регионе присутствия. Подробную информацию о Премии можно найти на ее официальном сайте нашвклад.рф.</w:t>
      </w:r>
    </w:p>
    <w:p w:rsidR="00EF010F" w:rsidRDefault="00EF010F" w:rsidP="00EF010F">
      <w:pPr>
        <w:spacing w:after="0" w:line="264" w:lineRule="auto"/>
        <w:ind w:left="0" w:right="0" w:firstLine="0"/>
        <w:jc w:val="left"/>
        <w:rPr>
          <w:rFonts w:ascii="Times New Roman" w:eastAsia="Times New Roman" w:hAnsi="Times New Roman" w:cs="Times New Roman"/>
          <w:shd w:val="clear" w:color="auto" w:fill="FFFFFF"/>
        </w:rPr>
      </w:pPr>
      <w:r w:rsidRPr="00EF010F">
        <w:rPr>
          <w:rFonts w:ascii="Times New Roman" w:eastAsia="Times New Roman" w:hAnsi="Times New Roman" w:cs="Times New Roman"/>
          <w:shd w:val="clear" w:color="auto" w:fill="FFFFFF"/>
        </w:rPr>
        <w:t xml:space="preserve">Организатор Премии: АНО «Национальные приоритеты». Партнеры: Российский союз промышленников и предпринимателей (РСПП), Международная премия #МЫВМЕСТЕ, Торгово-промышленная палата Российской Федерации (ТПП РФ), Форум Доноров, Общероссийская общественная организация «Деловая Россия», Ассоциация менеджеров России, КЭПТ (ранее KPMG). </w:t>
      </w:r>
    </w:p>
    <w:p w:rsidR="00EF010F" w:rsidRDefault="00846E82" w:rsidP="00EF010F">
      <w:pPr>
        <w:spacing w:after="0" w:line="264" w:lineRule="auto"/>
        <w:ind w:left="0" w:right="0" w:firstLine="0"/>
        <w:jc w:val="left"/>
        <w:rPr>
          <w:rFonts w:ascii="Times New Roman" w:eastAsia="Times New Roman" w:hAnsi="Times New Roman" w:cs="Times New Roman"/>
          <w:b/>
        </w:rPr>
      </w:pPr>
      <w:r w:rsidRPr="00846E82">
        <w:rPr>
          <w:noProof/>
        </w:rPr>
        <w:pict>
          <v:shapetype id="_x0000_t32" coordsize="21600,21600" o:spt="32" o:oned="t" path="m,l21600,21600e" filled="f">
            <v:path arrowok="t" fillok="f" o:connecttype="none"/>
            <o:lock v:ext="edit" shapetype="t"/>
          </v:shapetype>
          <v:shape id="Прямая со стрелкой 3" o:spid="_x0000_s1026" type="#_x0000_t32" style="position:absolute;margin-left:3pt;margin-top:2.9pt;width:500.4pt;height: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" strokecolor="#ff6464">
            <v:stroke startarrowwidth="narrow" startarrowlength="short" endarrowwidth="narrow" endarrowlength="short" joinstyle="miter"/>
          </v:shape>
        </w:pict>
      </w:r>
    </w:p>
    <w:p w:rsidR="002624D3" w:rsidRDefault="002624D3" w:rsidP="00EF010F">
      <w:pPr>
        <w:spacing w:after="0" w:line="264" w:lineRule="auto"/>
        <w:ind w:left="0" w:right="0" w:firstLine="0"/>
        <w:jc w:val="left"/>
        <w:rPr>
          <w:rFonts w:ascii="Times New Roman" w:eastAsia="Times New Roman" w:hAnsi="Times New Roman" w:cs="Times New Roman"/>
          <w:b/>
        </w:rPr>
      </w:pPr>
    </w:p>
    <w:p w:rsidR="00B465A5" w:rsidRPr="009A6766" w:rsidRDefault="00B465A5" w:rsidP="00B465A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left="0" w:firstLine="0"/>
        <w:rPr>
          <w:rFonts w:ascii="Times New Roman" w:hAnsi="Times New Roman" w:cs="Times New Roman"/>
          <w:b/>
        </w:rPr>
      </w:pPr>
      <w:r w:rsidRPr="009A6766">
        <w:rPr>
          <w:rFonts w:ascii="Times New Roman" w:hAnsi="Times New Roman" w:cs="Times New Roman"/>
          <w:b/>
        </w:rPr>
        <w:t>Контакты для СМИ</w:t>
      </w:r>
    </w:p>
    <w:p w:rsidR="00382EEB" w:rsidRDefault="00B465A5" w:rsidP="00B465A5">
      <w:pPr>
        <w:spacing w:after="160" w:line="264" w:lineRule="auto"/>
        <w:ind w:left="0" w:right="0" w:firstLine="0"/>
        <w:contextualSpacing/>
        <w:jc w:val="left"/>
        <w:rPr>
          <w:rFonts w:ascii="Times New Roman" w:hAnsi="Times New Roman" w:cs="Times New Roman"/>
        </w:rPr>
      </w:pPr>
      <w:r w:rsidRPr="00BC25A1">
        <w:rPr>
          <w:rFonts w:ascii="Times New Roman" w:hAnsi="Times New Roman" w:cs="Times New Roman"/>
          <w:bCs/>
        </w:rPr>
        <w:t>Елена Ермошкина,</w:t>
      </w:r>
      <w:r w:rsidRPr="009A6766">
        <w:rPr>
          <w:rFonts w:ascii="Times New Roman" w:hAnsi="Times New Roman" w:cs="Times New Roman"/>
          <w:b/>
        </w:rPr>
        <w:t xml:space="preserve"> </w:t>
      </w:r>
      <w:r w:rsidR="00EF010F">
        <w:rPr>
          <w:rFonts w:ascii="Times New Roman" w:hAnsi="Times New Roman" w:cs="Times New Roman"/>
        </w:rPr>
        <w:t>руководитель направления по работе с регионами П</w:t>
      </w:r>
      <w:r>
        <w:rPr>
          <w:rFonts w:ascii="Times New Roman" w:hAnsi="Times New Roman" w:cs="Times New Roman"/>
        </w:rPr>
        <w:t xml:space="preserve">роектного офиса </w:t>
      </w:r>
      <w:r w:rsidRPr="003E05D9">
        <w:rPr>
          <w:rFonts w:ascii="Times New Roman" w:hAnsi="Times New Roman" w:cs="Times New Roman"/>
        </w:rPr>
        <w:t xml:space="preserve">АНО «Национальные приоритеты», </w:t>
      </w:r>
    </w:p>
    <w:p w:rsidR="00D73AEB" w:rsidRPr="00B465A5" w:rsidRDefault="00B465A5" w:rsidP="00B465A5">
      <w:pPr>
        <w:spacing w:after="160" w:line="264" w:lineRule="auto"/>
        <w:ind w:left="0" w:right="0" w:firstLine="0"/>
        <w:contextualSpacing/>
        <w:jc w:val="left"/>
        <w:rPr>
          <w:rFonts w:ascii="Times New Roman" w:hAnsi="Times New Roman" w:cs="Times New Roman"/>
        </w:rPr>
      </w:pPr>
      <w:r w:rsidRPr="00B43901">
        <w:rPr>
          <w:rFonts w:ascii="Times New Roman" w:hAnsi="Times New Roman" w:cs="Times New Roman"/>
        </w:rPr>
        <w:t>+7 963 630-27-07</w:t>
      </w:r>
    </w:p>
    <w:p w:rsidR="002624D3" w:rsidRDefault="002624D3">
      <w:pPr>
        <w:spacing w:after="0" w:line="264" w:lineRule="auto"/>
        <w:ind w:left="0" w:right="0" w:firstLine="0"/>
        <w:jc w:val="left"/>
        <w:rPr>
          <w:rFonts w:ascii="Times New Roman" w:eastAsia="Times New Roman" w:hAnsi="Times New Roman" w:cs="Times New Roman"/>
        </w:rPr>
      </w:pPr>
    </w:p>
    <w:p w:rsidR="002624D3" w:rsidRDefault="00846E82">
      <w:pPr>
        <w:spacing w:after="160" w:line="264" w:lineRule="auto"/>
        <w:ind w:left="142" w:right="0"/>
        <w:jc w:val="center"/>
        <w:rPr>
          <w:b/>
          <w:i/>
        </w:rPr>
      </w:pPr>
      <w:r>
        <w:rPr>
          <w:b/>
          <w:i/>
          <w:noProof/>
        </w:rPr>
        <w:pict>
          <v:shapetype id="_x0000_t202" coordsize="21600,21600" o:spt="202" path="m,l,21600r21600,l21600,xe">
            <v:stroke joinstyle="miter"/>
            <v:path gradientshapeok="t" o:connecttype="rect"/>
          </v:shapetype>
          <v:shape id="Надпись 6" o:spid="_x0000_s1027" type="#_x0000_t202" style="position:absolute;left:0;text-align:left;margin-left:3.2pt;margin-top:1.3pt;width:495.75pt;height:48.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" fillcolor="white [3201]" strokecolor="red" strokeweight=".5pt">
            <v:textbox>
              <w:txbxContent>
                <w:p w:rsidR="00826500" w:rsidRDefault="00826500" w:rsidP="00826500">
                  <w:pPr>
                    <w:spacing w:after="160" w:line="264" w:lineRule="auto"/>
                    <w:ind w:left="142" w:right="0"/>
                    <w:jc w:val="center"/>
                  </w:pPr>
                  <w:r>
                    <w:rPr>
                      <w:b/>
                      <w:i/>
                    </w:rPr>
                    <w:t>Обязательно упоминать в материалах Национальные проекты России</w:t>
                  </w:r>
                </w:p>
              </w:txbxContent>
            </v:textbox>
          </v:shape>
        </w:pict>
      </w:r>
    </w:p>
    <w:sectPr w:rsidR="002624D3" w:rsidSect="00846E82">
      <w:headerReference w:type="default" r:id="rId9"/>
      <w:headerReference w:type="first" r:id="rId10"/>
      <w:pgSz w:w="12019" w:h="16951"/>
      <w:pgMar w:top="736" w:right="679" w:bottom="1276" w:left="1241" w:header="720"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61D0" w:rsidRDefault="00C061D0">
      <w:pPr>
        <w:spacing w:after="0" w:line="240" w:lineRule="auto"/>
      </w:pPr>
      <w:r>
        <w:separator/>
      </w:r>
    </w:p>
  </w:endnote>
  <w:endnote w:type="continuationSeparator" w:id="0">
    <w:p w:rsidR="00C061D0" w:rsidRDefault="00C06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61D0" w:rsidRDefault="00C061D0">
      <w:pPr>
        <w:spacing w:after="0" w:line="240" w:lineRule="auto"/>
      </w:pPr>
      <w:r>
        <w:separator/>
      </w:r>
    </w:p>
  </w:footnote>
  <w:footnote w:type="continuationSeparator" w:id="0">
    <w:p w:rsidR="00C061D0" w:rsidRDefault="00C061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D3" w:rsidRDefault="002624D3">
    <w:pPr>
      <w:pBdr>
        <w:top w:val="nil"/>
        <w:left w:val="nil"/>
        <w:bottom w:val="nil"/>
        <w:right w:val="nil"/>
        <w:between w:val="nil"/>
      </w:pBdr>
      <w:tabs>
        <w:tab w:val="center" w:pos="4677"/>
        <w:tab w:val="right" w:pos="9355"/>
      </w:tabs>
      <w:spacing w:after="0" w:line="240" w:lineRule="auto"/>
    </w:pPr>
  </w:p>
  <w:p w:rsidR="002624D3" w:rsidRDefault="002624D3">
    <w:pPr>
      <w:pBdr>
        <w:top w:val="nil"/>
        <w:left w:val="nil"/>
        <w:bottom w:val="nil"/>
        <w:right w:val="nil"/>
        <w:between w:val="nil"/>
      </w:pBdr>
      <w:tabs>
        <w:tab w:val="center" w:pos="4677"/>
        <w:tab w:val="right" w:pos="9355"/>
      </w:tabs>
      <w:spacing w:after="0" w:line="240" w:lineRule="auto"/>
    </w:pPr>
  </w:p>
  <w:p w:rsidR="002624D3" w:rsidRDefault="002624D3">
    <w:pPr>
      <w:pBdr>
        <w:top w:val="nil"/>
        <w:left w:val="nil"/>
        <w:bottom w:val="nil"/>
        <w:right w:val="nil"/>
        <w:between w:val="nil"/>
      </w:pBdr>
      <w:tabs>
        <w:tab w:val="center" w:pos="4677"/>
        <w:tab w:val="right" w:pos="9355"/>
      </w:tabs>
      <w:spacing w:after="0" w:line="240" w:lineRule="aut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4D3" w:rsidRDefault="00E10DBC">
    <w:pPr>
      <w:pBdr>
        <w:top w:val="nil"/>
        <w:left w:val="nil"/>
        <w:bottom w:val="nil"/>
        <w:right w:val="nil"/>
        <w:between w:val="nil"/>
      </w:pBdr>
      <w:tabs>
        <w:tab w:val="center" w:pos="4677"/>
        <w:tab w:val="right" w:pos="9355"/>
      </w:tabs>
      <w:spacing w:after="0" w:line="240" w:lineRule="auto"/>
    </w:pPr>
    <w:r>
      <w:rPr>
        <w:noProof/>
      </w:rPr>
      <w:drawing>
        <wp:inline distT="0" distB="0" distL="0" distR="0">
          <wp:extent cx="1505160" cy="949458"/>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3235"/>
                  <a:stretch>
                    <a:fillRect/>
                  </a:stretch>
                </pic:blipFill>
                <pic:spPr>
                  <a:xfrm>
                    <a:off x="0" y="0"/>
                    <a:ext cx="1505160" cy="949458"/>
                  </a:xfrm>
                  <a:prstGeom prst="rect">
                    <a:avLst/>
                  </a:prstGeom>
                  <a:ln/>
                </pic:spPr>
              </pic:pic>
            </a:graphicData>
          </a:graphic>
        </wp:inline>
      </w:drawing>
    </w:r>
    <w:r>
      <w:t xml:space="preserve">  </w:t>
    </w:r>
    <w:r>
      <w:rPr>
        <w:noProof/>
      </w:rPr>
      <w:drawing>
        <wp:anchor distT="0" distB="0" distL="0" distR="0" simplePos="0" relativeHeight="251658240" behindDoc="0" locked="0" layoutInCell="1" allowOverlap="1">
          <wp:simplePos x="0" y="0"/>
          <wp:positionH relativeFrom="column">
            <wp:posOffset>4526915</wp:posOffset>
          </wp:positionH>
          <wp:positionV relativeFrom="paragraph">
            <wp:posOffset>265387</wp:posOffset>
          </wp:positionV>
          <wp:extent cx="1608455" cy="352425"/>
          <wp:effectExtent l="0" t="0" r="0" b="0"/>
          <wp:wrapSquare wrapText="bothSides" distT="0" distB="0" distL="0" distR="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608455" cy="352425"/>
                  </a:xfrm>
                  <a:prstGeom prst="rect">
                    <a:avLst/>
                  </a:prstGeom>
                  <a:ln/>
                </pic:spPr>
              </pic:pic>
            </a:graphicData>
          </a:graphic>
        </wp:anchor>
      </w:drawing>
    </w:r>
    <w:r w:rsidR="00EF010F">
      <w:t xml:space="preserve">             </w:t>
    </w:r>
    <w:r w:rsidR="00EF010F">
      <w:rPr>
        <w:noProof/>
      </w:rPr>
      <w:drawing>
        <wp:inline distT="0" distB="0" distL="0" distR="0">
          <wp:extent cx="2090037" cy="621943"/>
          <wp:effectExtent l="0" t="0" r="0" b="0"/>
          <wp:docPr id="1" name="Изображение 3" descr="Logo_NASH_VKLAD_osnovno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NASH_VKLAD_osnovnoy.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02944" cy="625784"/>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43EE3"/>
    <w:multiLevelType w:val="hybridMultilevel"/>
    <w:tmpl w:val="622459B2"/>
    <w:lvl w:ilvl="0" w:tplc="04190001">
      <w:start w:val="1"/>
      <w:numFmt w:val="bullet"/>
      <w:lvlText w:val=""/>
      <w:lvlJc w:val="left"/>
      <w:pPr>
        <w:ind w:left="741" w:hanging="360"/>
      </w:pPr>
      <w:rPr>
        <w:rFonts w:ascii="Symbol" w:hAnsi="Symbol" w:hint="default"/>
      </w:rPr>
    </w:lvl>
    <w:lvl w:ilvl="1" w:tplc="04190003" w:tentative="1">
      <w:start w:val="1"/>
      <w:numFmt w:val="bullet"/>
      <w:lvlText w:val="o"/>
      <w:lvlJc w:val="left"/>
      <w:pPr>
        <w:ind w:left="1461" w:hanging="360"/>
      </w:pPr>
      <w:rPr>
        <w:rFonts w:ascii="Courier New" w:hAnsi="Courier New" w:cs="Courier New" w:hint="default"/>
      </w:rPr>
    </w:lvl>
    <w:lvl w:ilvl="2" w:tplc="04190005" w:tentative="1">
      <w:start w:val="1"/>
      <w:numFmt w:val="bullet"/>
      <w:lvlText w:val=""/>
      <w:lvlJc w:val="left"/>
      <w:pPr>
        <w:ind w:left="2181" w:hanging="360"/>
      </w:pPr>
      <w:rPr>
        <w:rFonts w:ascii="Wingdings" w:hAnsi="Wingdings" w:hint="default"/>
      </w:rPr>
    </w:lvl>
    <w:lvl w:ilvl="3" w:tplc="04190001" w:tentative="1">
      <w:start w:val="1"/>
      <w:numFmt w:val="bullet"/>
      <w:lvlText w:val=""/>
      <w:lvlJc w:val="left"/>
      <w:pPr>
        <w:ind w:left="2901" w:hanging="360"/>
      </w:pPr>
      <w:rPr>
        <w:rFonts w:ascii="Symbol" w:hAnsi="Symbol" w:hint="default"/>
      </w:rPr>
    </w:lvl>
    <w:lvl w:ilvl="4" w:tplc="04190003" w:tentative="1">
      <w:start w:val="1"/>
      <w:numFmt w:val="bullet"/>
      <w:lvlText w:val="o"/>
      <w:lvlJc w:val="left"/>
      <w:pPr>
        <w:ind w:left="3621" w:hanging="360"/>
      </w:pPr>
      <w:rPr>
        <w:rFonts w:ascii="Courier New" w:hAnsi="Courier New" w:cs="Courier New" w:hint="default"/>
      </w:rPr>
    </w:lvl>
    <w:lvl w:ilvl="5" w:tplc="04190005" w:tentative="1">
      <w:start w:val="1"/>
      <w:numFmt w:val="bullet"/>
      <w:lvlText w:val=""/>
      <w:lvlJc w:val="left"/>
      <w:pPr>
        <w:ind w:left="4341" w:hanging="360"/>
      </w:pPr>
      <w:rPr>
        <w:rFonts w:ascii="Wingdings" w:hAnsi="Wingdings" w:hint="default"/>
      </w:rPr>
    </w:lvl>
    <w:lvl w:ilvl="6" w:tplc="04190001" w:tentative="1">
      <w:start w:val="1"/>
      <w:numFmt w:val="bullet"/>
      <w:lvlText w:val=""/>
      <w:lvlJc w:val="left"/>
      <w:pPr>
        <w:ind w:left="5061" w:hanging="360"/>
      </w:pPr>
      <w:rPr>
        <w:rFonts w:ascii="Symbol" w:hAnsi="Symbol" w:hint="default"/>
      </w:rPr>
    </w:lvl>
    <w:lvl w:ilvl="7" w:tplc="04190003" w:tentative="1">
      <w:start w:val="1"/>
      <w:numFmt w:val="bullet"/>
      <w:lvlText w:val="o"/>
      <w:lvlJc w:val="left"/>
      <w:pPr>
        <w:ind w:left="5781" w:hanging="360"/>
      </w:pPr>
      <w:rPr>
        <w:rFonts w:ascii="Courier New" w:hAnsi="Courier New" w:cs="Courier New" w:hint="default"/>
      </w:rPr>
    </w:lvl>
    <w:lvl w:ilvl="8" w:tplc="04190005" w:tentative="1">
      <w:start w:val="1"/>
      <w:numFmt w:val="bullet"/>
      <w:lvlText w:val=""/>
      <w:lvlJc w:val="left"/>
      <w:pPr>
        <w:ind w:left="6501" w:hanging="360"/>
      </w:pPr>
      <w:rPr>
        <w:rFonts w:ascii="Wingdings" w:hAnsi="Wingdings" w:hint="default"/>
      </w:rPr>
    </w:lvl>
  </w:abstractNum>
  <w:abstractNum w:abstractNumId="1">
    <w:nsid w:val="739C68BA"/>
    <w:multiLevelType w:val="hybridMultilevel"/>
    <w:tmpl w:val="D45450EE"/>
    <w:lvl w:ilvl="0" w:tplc="04190001">
      <w:start w:val="1"/>
      <w:numFmt w:val="bullet"/>
      <w:lvlText w:val=""/>
      <w:lvlJc w:val="left"/>
      <w:pPr>
        <w:ind w:left="741" w:hanging="360"/>
      </w:pPr>
      <w:rPr>
        <w:rFonts w:ascii="Symbol" w:hAnsi="Symbol" w:hint="default"/>
      </w:rPr>
    </w:lvl>
    <w:lvl w:ilvl="1" w:tplc="04190003" w:tentative="1">
      <w:start w:val="1"/>
      <w:numFmt w:val="bullet"/>
      <w:lvlText w:val="o"/>
      <w:lvlJc w:val="left"/>
      <w:pPr>
        <w:ind w:left="1461" w:hanging="360"/>
      </w:pPr>
      <w:rPr>
        <w:rFonts w:ascii="Courier New" w:hAnsi="Courier New" w:cs="Courier New" w:hint="default"/>
      </w:rPr>
    </w:lvl>
    <w:lvl w:ilvl="2" w:tplc="04190005" w:tentative="1">
      <w:start w:val="1"/>
      <w:numFmt w:val="bullet"/>
      <w:lvlText w:val=""/>
      <w:lvlJc w:val="left"/>
      <w:pPr>
        <w:ind w:left="2181" w:hanging="360"/>
      </w:pPr>
      <w:rPr>
        <w:rFonts w:ascii="Wingdings" w:hAnsi="Wingdings" w:hint="default"/>
      </w:rPr>
    </w:lvl>
    <w:lvl w:ilvl="3" w:tplc="04190001" w:tentative="1">
      <w:start w:val="1"/>
      <w:numFmt w:val="bullet"/>
      <w:lvlText w:val=""/>
      <w:lvlJc w:val="left"/>
      <w:pPr>
        <w:ind w:left="2901" w:hanging="360"/>
      </w:pPr>
      <w:rPr>
        <w:rFonts w:ascii="Symbol" w:hAnsi="Symbol" w:hint="default"/>
      </w:rPr>
    </w:lvl>
    <w:lvl w:ilvl="4" w:tplc="04190003" w:tentative="1">
      <w:start w:val="1"/>
      <w:numFmt w:val="bullet"/>
      <w:lvlText w:val="o"/>
      <w:lvlJc w:val="left"/>
      <w:pPr>
        <w:ind w:left="3621" w:hanging="360"/>
      </w:pPr>
      <w:rPr>
        <w:rFonts w:ascii="Courier New" w:hAnsi="Courier New" w:cs="Courier New" w:hint="default"/>
      </w:rPr>
    </w:lvl>
    <w:lvl w:ilvl="5" w:tplc="04190005" w:tentative="1">
      <w:start w:val="1"/>
      <w:numFmt w:val="bullet"/>
      <w:lvlText w:val=""/>
      <w:lvlJc w:val="left"/>
      <w:pPr>
        <w:ind w:left="4341" w:hanging="360"/>
      </w:pPr>
      <w:rPr>
        <w:rFonts w:ascii="Wingdings" w:hAnsi="Wingdings" w:hint="default"/>
      </w:rPr>
    </w:lvl>
    <w:lvl w:ilvl="6" w:tplc="04190001" w:tentative="1">
      <w:start w:val="1"/>
      <w:numFmt w:val="bullet"/>
      <w:lvlText w:val=""/>
      <w:lvlJc w:val="left"/>
      <w:pPr>
        <w:ind w:left="5061" w:hanging="360"/>
      </w:pPr>
      <w:rPr>
        <w:rFonts w:ascii="Symbol" w:hAnsi="Symbol" w:hint="default"/>
      </w:rPr>
    </w:lvl>
    <w:lvl w:ilvl="7" w:tplc="04190003" w:tentative="1">
      <w:start w:val="1"/>
      <w:numFmt w:val="bullet"/>
      <w:lvlText w:val="o"/>
      <w:lvlJc w:val="left"/>
      <w:pPr>
        <w:ind w:left="5781" w:hanging="360"/>
      </w:pPr>
      <w:rPr>
        <w:rFonts w:ascii="Courier New" w:hAnsi="Courier New" w:cs="Courier New" w:hint="default"/>
      </w:rPr>
    </w:lvl>
    <w:lvl w:ilvl="8" w:tplc="04190005" w:tentative="1">
      <w:start w:val="1"/>
      <w:numFmt w:val="bullet"/>
      <w:lvlText w:val=""/>
      <w:lvlJc w:val="left"/>
      <w:pPr>
        <w:ind w:left="6501"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624D3"/>
    <w:rsid w:val="00051F5B"/>
    <w:rsid w:val="00062C3D"/>
    <w:rsid w:val="000A0790"/>
    <w:rsid w:val="000A4566"/>
    <w:rsid w:val="000B39D8"/>
    <w:rsid w:val="001179AA"/>
    <w:rsid w:val="001974EC"/>
    <w:rsid w:val="001A2F7C"/>
    <w:rsid w:val="001D48F7"/>
    <w:rsid w:val="001E6AC2"/>
    <w:rsid w:val="0020250B"/>
    <w:rsid w:val="00204CA2"/>
    <w:rsid w:val="00210983"/>
    <w:rsid w:val="00223C93"/>
    <w:rsid w:val="002624D3"/>
    <w:rsid w:val="00295225"/>
    <w:rsid w:val="0031395C"/>
    <w:rsid w:val="0031544C"/>
    <w:rsid w:val="00327DEA"/>
    <w:rsid w:val="00382EEB"/>
    <w:rsid w:val="003A71AF"/>
    <w:rsid w:val="00445C71"/>
    <w:rsid w:val="0047124C"/>
    <w:rsid w:val="004D4512"/>
    <w:rsid w:val="004E0AE9"/>
    <w:rsid w:val="004E17B8"/>
    <w:rsid w:val="0050603A"/>
    <w:rsid w:val="00511BE2"/>
    <w:rsid w:val="0051226D"/>
    <w:rsid w:val="00573AFD"/>
    <w:rsid w:val="00594DE6"/>
    <w:rsid w:val="005C53AA"/>
    <w:rsid w:val="006138B7"/>
    <w:rsid w:val="00636009"/>
    <w:rsid w:val="006550C4"/>
    <w:rsid w:val="006C3049"/>
    <w:rsid w:val="006E5B0A"/>
    <w:rsid w:val="00712F5A"/>
    <w:rsid w:val="0077109F"/>
    <w:rsid w:val="007C7CD9"/>
    <w:rsid w:val="007F1F2F"/>
    <w:rsid w:val="00826500"/>
    <w:rsid w:val="00846E82"/>
    <w:rsid w:val="008649D5"/>
    <w:rsid w:val="00875723"/>
    <w:rsid w:val="008801C4"/>
    <w:rsid w:val="00907385"/>
    <w:rsid w:val="0091158C"/>
    <w:rsid w:val="00931D41"/>
    <w:rsid w:val="00A072FF"/>
    <w:rsid w:val="00A677FB"/>
    <w:rsid w:val="00B033A5"/>
    <w:rsid w:val="00B160E6"/>
    <w:rsid w:val="00B27F7D"/>
    <w:rsid w:val="00B40911"/>
    <w:rsid w:val="00B465A5"/>
    <w:rsid w:val="00B70019"/>
    <w:rsid w:val="00B77B2C"/>
    <w:rsid w:val="00C061D0"/>
    <w:rsid w:val="00C13944"/>
    <w:rsid w:val="00C7554D"/>
    <w:rsid w:val="00D03EE1"/>
    <w:rsid w:val="00D73AEB"/>
    <w:rsid w:val="00D83A2F"/>
    <w:rsid w:val="00DA36A7"/>
    <w:rsid w:val="00DA688E"/>
    <w:rsid w:val="00DC68ED"/>
    <w:rsid w:val="00E10DBC"/>
    <w:rsid w:val="00E15B19"/>
    <w:rsid w:val="00E20D7A"/>
    <w:rsid w:val="00E344CE"/>
    <w:rsid w:val="00E42CF2"/>
    <w:rsid w:val="00E600F8"/>
    <w:rsid w:val="00E62B7B"/>
    <w:rsid w:val="00E756DD"/>
    <w:rsid w:val="00EA3747"/>
    <w:rsid w:val="00EA63B3"/>
    <w:rsid w:val="00EB427D"/>
    <w:rsid w:val="00EB54E6"/>
    <w:rsid w:val="00EC6BB2"/>
    <w:rsid w:val="00EF010F"/>
    <w:rsid w:val="00F37785"/>
    <w:rsid w:val="00F473AD"/>
    <w:rsid w:val="00F843CF"/>
    <w:rsid w:val="00F84CE4"/>
    <w:rsid w:val="00F862FC"/>
    <w:rsid w:val="00FA18A4"/>
    <w:rsid w:val="00FE6272"/>
  </w:rsids>
  <m:mathPr>
    <m:mathFont m:val="Cambria Math"/>
    <m:brkBin m:val="before"/>
    <m:brkBinSub m:val="--"/>
    <m:smallFrac m:val="off"/>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181717"/>
        <w:sz w:val="24"/>
        <w:szCs w:val="24"/>
        <w:lang w:val="ru-RU" w:eastAsia="ru-RU" w:bidi="ar-SA"/>
      </w:rPr>
    </w:rPrDefault>
    <w:pPrDefault>
      <w:pPr>
        <w:spacing w:after="276" w:line="248" w:lineRule="auto"/>
        <w:ind w:left="31" w:right="75" w:hanging="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6E82"/>
  </w:style>
  <w:style w:type="paragraph" w:styleId="1">
    <w:name w:val="heading 1"/>
    <w:basedOn w:val="a"/>
    <w:next w:val="a"/>
    <w:uiPriority w:val="9"/>
    <w:qFormat/>
    <w:rsid w:val="00846E82"/>
    <w:pPr>
      <w:keepNext/>
      <w:keepLines/>
      <w:pBdr>
        <w:top w:val="nil"/>
        <w:left w:val="nil"/>
        <w:bottom w:val="nil"/>
        <w:right w:val="nil"/>
        <w:between w:val="nil"/>
      </w:pBdr>
      <w:spacing w:line="259" w:lineRule="auto"/>
      <w:ind w:right="4"/>
      <w:jc w:val="center"/>
      <w:outlineLvl w:val="0"/>
    </w:pPr>
    <w:rPr>
      <w:b/>
      <w:color w:val="E4322B"/>
      <w:sz w:val="28"/>
      <w:szCs w:val="28"/>
    </w:rPr>
  </w:style>
  <w:style w:type="paragraph" w:styleId="2">
    <w:name w:val="heading 2"/>
    <w:basedOn w:val="a"/>
    <w:next w:val="a"/>
    <w:uiPriority w:val="9"/>
    <w:semiHidden/>
    <w:unhideWhenUsed/>
    <w:qFormat/>
    <w:rsid w:val="00846E82"/>
    <w:pPr>
      <w:keepNext/>
      <w:keepLines/>
      <w:spacing w:before="360" w:after="80"/>
      <w:outlineLvl w:val="1"/>
    </w:pPr>
    <w:rPr>
      <w:b/>
      <w:sz w:val="36"/>
      <w:szCs w:val="36"/>
    </w:rPr>
  </w:style>
  <w:style w:type="paragraph" w:styleId="3">
    <w:name w:val="heading 3"/>
    <w:basedOn w:val="a"/>
    <w:next w:val="a"/>
    <w:uiPriority w:val="9"/>
    <w:semiHidden/>
    <w:unhideWhenUsed/>
    <w:qFormat/>
    <w:rsid w:val="00846E82"/>
    <w:pPr>
      <w:keepNext/>
      <w:keepLines/>
      <w:spacing w:before="280" w:after="80"/>
      <w:outlineLvl w:val="2"/>
    </w:pPr>
    <w:rPr>
      <w:b/>
      <w:sz w:val="28"/>
      <w:szCs w:val="28"/>
    </w:rPr>
  </w:style>
  <w:style w:type="paragraph" w:styleId="4">
    <w:name w:val="heading 4"/>
    <w:basedOn w:val="a"/>
    <w:next w:val="a"/>
    <w:uiPriority w:val="9"/>
    <w:semiHidden/>
    <w:unhideWhenUsed/>
    <w:qFormat/>
    <w:rsid w:val="00846E82"/>
    <w:pPr>
      <w:keepNext/>
      <w:keepLines/>
      <w:spacing w:before="240" w:after="40"/>
      <w:outlineLvl w:val="3"/>
    </w:pPr>
    <w:rPr>
      <w:b/>
    </w:rPr>
  </w:style>
  <w:style w:type="paragraph" w:styleId="5">
    <w:name w:val="heading 5"/>
    <w:basedOn w:val="a"/>
    <w:next w:val="a"/>
    <w:uiPriority w:val="9"/>
    <w:semiHidden/>
    <w:unhideWhenUsed/>
    <w:qFormat/>
    <w:rsid w:val="00846E82"/>
    <w:pPr>
      <w:keepNext/>
      <w:keepLines/>
      <w:spacing w:before="220" w:after="40"/>
      <w:outlineLvl w:val="4"/>
    </w:pPr>
    <w:rPr>
      <w:b/>
      <w:sz w:val="22"/>
      <w:szCs w:val="22"/>
    </w:rPr>
  </w:style>
  <w:style w:type="paragraph" w:styleId="6">
    <w:name w:val="heading 6"/>
    <w:basedOn w:val="a"/>
    <w:next w:val="a"/>
    <w:uiPriority w:val="9"/>
    <w:semiHidden/>
    <w:unhideWhenUsed/>
    <w:qFormat/>
    <w:rsid w:val="00846E82"/>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46E82"/>
    <w:tblPr>
      <w:tblCellMar>
        <w:top w:w="0" w:type="dxa"/>
        <w:left w:w="0" w:type="dxa"/>
        <w:bottom w:w="0" w:type="dxa"/>
        <w:right w:w="0" w:type="dxa"/>
      </w:tblCellMar>
    </w:tblPr>
  </w:style>
  <w:style w:type="paragraph" w:styleId="a3">
    <w:name w:val="Title"/>
    <w:basedOn w:val="a"/>
    <w:next w:val="a"/>
    <w:uiPriority w:val="10"/>
    <w:qFormat/>
    <w:rsid w:val="00846E82"/>
    <w:pPr>
      <w:keepNext/>
      <w:keepLines/>
      <w:spacing w:before="480" w:after="120"/>
    </w:pPr>
    <w:rPr>
      <w:b/>
      <w:sz w:val="72"/>
      <w:szCs w:val="72"/>
    </w:rPr>
  </w:style>
  <w:style w:type="paragraph" w:styleId="a4">
    <w:name w:val="Subtitle"/>
    <w:basedOn w:val="a"/>
    <w:next w:val="a"/>
    <w:uiPriority w:val="11"/>
    <w:qFormat/>
    <w:rsid w:val="00846E82"/>
    <w:pPr>
      <w:keepNext/>
      <w:keepLines/>
      <w:spacing w:before="360" w:after="80"/>
    </w:pPr>
    <w:rPr>
      <w:rFonts w:ascii="Georgia" w:eastAsia="Georgia" w:hAnsi="Georgia" w:cs="Georgia"/>
      <w:i/>
      <w:color w:val="666666"/>
      <w:sz w:val="48"/>
      <w:szCs w:val="48"/>
    </w:rPr>
  </w:style>
  <w:style w:type="paragraph" w:styleId="a5">
    <w:name w:val="List Paragraph"/>
    <w:basedOn w:val="a"/>
    <w:uiPriority w:val="34"/>
    <w:qFormat/>
    <w:rsid w:val="00051F5B"/>
    <w:pPr>
      <w:ind w:left="720"/>
      <w:contextualSpacing/>
    </w:pPr>
  </w:style>
  <w:style w:type="character" w:styleId="a6">
    <w:name w:val="Hyperlink"/>
    <w:basedOn w:val="a0"/>
    <w:uiPriority w:val="99"/>
    <w:unhideWhenUsed/>
    <w:rsid w:val="004D4512"/>
    <w:rPr>
      <w:color w:val="0000FF" w:themeColor="hyperlink"/>
      <w:u w:val="single"/>
    </w:rPr>
  </w:style>
  <w:style w:type="paragraph" w:styleId="a7">
    <w:name w:val="Balloon Text"/>
    <w:basedOn w:val="a"/>
    <w:link w:val="a8"/>
    <w:uiPriority w:val="99"/>
    <w:semiHidden/>
    <w:unhideWhenUsed/>
    <w:rsid w:val="0031395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1395C"/>
    <w:rPr>
      <w:rFonts w:ascii="Segoe UI" w:hAnsi="Segoe UI" w:cs="Segoe UI"/>
      <w:sz w:val="18"/>
      <w:szCs w:val="18"/>
    </w:rPr>
  </w:style>
  <w:style w:type="character" w:styleId="a9">
    <w:name w:val="FollowedHyperlink"/>
    <w:basedOn w:val="a0"/>
    <w:uiPriority w:val="99"/>
    <w:semiHidden/>
    <w:unhideWhenUsed/>
    <w:rsid w:val="0050603A"/>
    <w:rPr>
      <w:color w:val="800080" w:themeColor="followedHyperlink"/>
      <w:u w:val="single"/>
    </w:rPr>
  </w:style>
  <w:style w:type="paragraph" w:styleId="aa">
    <w:name w:val="header"/>
    <w:basedOn w:val="a"/>
    <w:link w:val="ab"/>
    <w:uiPriority w:val="99"/>
    <w:unhideWhenUsed/>
    <w:rsid w:val="00EF01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F010F"/>
  </w:style>
  <w:style w:type="paragraph" w:styleId="ac">
    <w:name w:val="footer"/>
    <w:basedOn w:val="a"/>
    <w:link w:val="ad"/>
    <w:uiPriority w:val="99"/>
    <w:unhideWhenUsed/>
    <w:rsid w:val="00EF01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F010F"/>
  </w:style>
  <w:style w:type="character" w:customStyle="1" w:styleId="UnresolvedMention">
    <w:name w:val="Unresolved Mention"/>
    <w:basedOn w:val="a0"/>
    <w:uiPriority w:val="99"/>
    <w:semiHidden/>
    <w:unhideWhenUsed/>
    <w:rsid w:val="00573AF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contenta.info/federal_campaigns/90/folders/2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FC518-8C64-48AA-A021-98B8D347F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1170</Words>
  <Characters>6669</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АНО Национальные Приоритеты</Company>
  <LinksUpToDate>false</LinksUpToDate>
  <CharactersWithSpaces>7824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Николаева</dc:creator>
  <cp:lastModifiedBy>Murad</cp:lastModifiedBy>
  <cp:revision>2</cp:revision>
  <dcterms:created xsi:type="dcterms:W3CDTF">2023-06-16T08:13:00Z</dcterms:created>
  <dcterms:modified xsi:type="dcterms:W3CDTF">2023-06-16T08:13:00Z</dcterms:modified>
</cp:coreProperties>
</file>