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4D3" w:rsidRDefault="00E10D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00" w:line="246" w:lineRule="auto"/>
        <w:ind w:left="34" w:right="74" w:hanging="11"/>
        <w:jc w:val="left"/>
        <w:rPr>
          <w:rFonts w:ascii="Times New Roman" w:eastAsia="Times New Roman" w:hAnsi="Times New Roman" w:cs="Times New Roman"/>
          <w:color w:val="000000"/>
        </w:rPr>
      </w:pPr>
      <w:r>
        <w:rPr>
          <w:rFonts w:ascii="Times New Roman" w:eastAsia="Times New Roman" w:hAnsi="Times New Roman" w:cs="Times New Roman"/>
          <w:color w:val="000000"/>
        </w:rPr>
        <w:t>Пресс-релиз</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943ACF" w:rsidRDefault="00943ACF" w:rsidP="00943A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eastAsia="Times New Roman" w:hAnsi="Times New Roman" w:cs="Times New Roman"/>
          <w:b/>
          <w:bCs/>
        </w:rPr>
      </w:pPr>
      <w:r w:rsidRPr="00943ACF">
        <w:rPr>
          <w:rFonts w:ascii="Times New Roman" w:eastAsia="Times New Roman" w:hAnsi="Times New Roman" w:cs="Times New Roman"/>
          <w:b/>
          <w:bCs/>
        </w:rPr>
        <w:t xml:space="preserve">Томская эко-фабрика «Сибирский кедр» стала победителем </w:t>
      </w:r>
      <w:r>
        <w:rPr>
          <w:rFonts w:ascii="Times New Roman" w:eastAsia="Times New Roman" w:hAnsi="Times New Roman" w:cs="Times New Roman"/>
          <w:b/>
          <w:bCs/>
        </w:rPr>
        <w:t xml:space="preserve">                                          </w:t>
      </w:r>
      <w:r w:rsidRPr="00943ACF">
        <w:rPr>
          <w:rFonts w:ascii="Times New Roman" w:eastAsia="Times New Roman" w:hAnsi="Times New Roman" w:cs="Times New Roman"/>
          <w:b/>
          <w:bCs/>
        </w:rPr>
        <w:t>Национальной премии «Наш вклад»</w:t>
      </w:r>
      <w:bookmarkStart w:id="0" w:name="_GoBack"/>
      <w:bookmarkEnd w:id="0"/>
    </w:p>
    <w:p w:rsidR="00EF010F" w:rsidRDefault="00EF010F" w:rsidP="00382E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i/>
        </w:rPr>
      </w:pPr>
      <w:r w:rsidRPr="00EF010F">
        <w:rPr>
          <w:rFonts w:ascii="Times New Roman" w:eastAsia="Times New Roman" w:hAnsi="Times New Roman" w:cs="Times New Roman"/>
          <w:i/>
        </w:rPr>
        <w:t xml:space="preserve">«Наш вклад» – первая в России премия, которая отмечает роль бизнеса и некоммерческих организаций (НКО) в достижении национальных целей и реализации нацпроектов. </w:t>
      </w:r>
    </w:p>
    <w:p w:rsidR="00A677FB" w:rsidRDefault="00A677FB" w:rsidP="00573A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F010F">
        <w:rPr>
          <w:rFonts w:ascii="Times New Roman" w:eastAsia="Times New Roman" w:hAnsi="Times New Roman" w:cs="Times New Roman"/>
        </w:rPr>
        <w:t>Участники Национальной премии «Наш вклад» запускают новые социальные инициативы, создают дополнительные рабочие места, поддерживают развитие предприятий, инвестируют в российскую экономику, помогают развитию образования, науки, здравоохранения, культуры и спорта.</w:t>
      </w:r>
      <w:r>
        <w:rPr>
          <w:rFonts w:ascii="Times New Roman" w:eastAsia="Times New Roman" w:hAnsi="Times New Roman" w:cs="Times New Roman"/>
        </w:rPr>
        <w:t xml:space="preserve"> </w:t>
      </w:r>
    </w:p>
    <w:p w:rsidR="00511BE2" w:rsidRDefault="00511BE2" w:rsidP="00A677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F010F">
        <w:rPr>
          <w:rFonts w:ascii="Times New Roman" w:eastAsia="Times New Roman" w:hAnsi="Times New Roman" w:cs="Times New Roman"/>
        </w:rPr>
        <w:t xml:space="preserve">Всего на Премию в 2022 году поступило более 400 заявок от компаний из всех российских регионов. Экспертный отбор успешно прошли 330 проектов, реализованных 129 организациями. Все они стали финалистами и получили статус «Партнер национальных проектов». </w:t>
      </w:r>
    </w:p>
    <w:p w:rsidR="00DC0025" w:rsidRPr="00DC0025" w:rsidRDefault="00DC0025" w:rsidP="00DC0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DC0025">
        <w:rPr>
          <w:rFonts w:ascii="Times New Roman" w:eastAsia="Times New Roman" w:hAnsi="Times New Roman" w:cs="Times New Roman"/>
        </w:rPr>
        <w:t>Восполнить пробелы на карте лесов и в экологическом образовании – такую цель ставит перед собой программа «ЛесПросвет»</w:t>
      </w:r>
      <w:r>
        <w:rPr>
          <w:rFonts w:ascii="Times New Roman" w:eastAsia="Times New Roman" w:hAnsi="Times New Roman" w:cs="Times New Roman"/>
        </w:rPr>
        <w:t xml:space="preserve"> </w:t>
      </w:r>
      <w:r w:rsidRPr="00DC0025">
        <w:rPr>
          <w:rFonts w:ascii="Times New Roman" w:eastAsia="Times New Roman" w:hAnsi="Times New Roman" w:cs="Times New Roman"/>
        </w:rPr>
        <w:t>эко-фабрики «Сибирский кедр»</w:t>
      </w:r>
      <w:r w:rsidR="001C69FB">
        <w:rPr>
          <w:rFonts w:ascii="Times New Roman" w:eastAsia="Times New Roman" w:hAnsi="Times New Roman" w:cs="Times New Roman"/>
        </w:rPr>
        <w:t xml:space="preserve"> из Томска</w:t>
      </w:r>
      <w:r w:rsidRPr="00DC0025">
        <w:rPr>
          <w:rFonts w:ascii="Times New Roman" w:eastAsia="Times New Roman" w:hAnsi="Times New Roman" w:cs="Times New Roman"/>
        </w:rPr>
        <w:t xml:space="preserve">. Лесовосстановление и лесоразведение требуют систематического подхода и привлечения современных технологий: за высаженными деревьями планомерно ухаживают, процесс планируют курировать в том числе с помощью дронов. Но все меры теряют смысл, если не воспитать экологическое сознание у подрастающего поколения, поэтому важным аспектом проекта являются экоуроки в детских образовательных учреждениях. </w:t>
      </w:r>
    </w:p>
    <w:p w:rsidR="00DC0025" w:rsidRPr="00DC0025" w:rsidRDefault="00DC0025" w:rsidP="00DC0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DC0025">
        <w:rPr>
          <w:rFonts w:ascii="Times New Roman" w:eastAsia="Times New Roman" w:hAnsi="Times New Roman" w:cs="Times New Roman"/>
        </w:rPr>
        <w:t>В 2021 году на 25 га было высажено 60 000 деревьев, причем приживаемость саженцев составила 95%</w:t>
      </w:r>
      <w:r>
        <w:rPr>
          <w:rFonts w:ascii="Times New Roman" w:eastAsia="Times New Roman" w:hAnsi="Times New Roman" w:cs="Times New Roman"/>
        </w:rPr>
        <w:t>.</w:t>
      </w:r>
      <w:r w:rsidRPr="00DC0025">
        <w:rPr>
          <w:rFonts w:ascii="Times New Roman" w:eastAsia="Times New Roman" w:hAnsi="Times New Roman" w:cs="Times New Roman"/>
        </w:rPr>
        <w:t xml:space="preserve"> В собственном хвойном питомнике участники проекта вырастили миллион маленьких сеянцев кедра. В рамках экопросветительского направления прошли 35 уроков в детских образовательных учреждениях. </w:t>
      </w:r>
    </w:p>
    <w:p w:rsidR="00EF010F" w:rsidRPr="00EF010F" w:rsidRDefault="00EF010F" w:rsidP="009E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1" w:firstLine="0"/>
        <w:rPr>
          <w:rFonts w:ascii="Times New Roman" w:eastAsia="Times New Roman" w:hAnsi="Times New Roman" w:cs="Times New Roman"/>
        </w:rPr>
      </w:pPr>
      <w:r w:rsidRPr="00EF010F">
        <w:rPr>
          <w:rFonts w:ascii="Times New Roman" w:eastAsia="Times New Roman" w:hAnsi="Times New Roman" w:cs="Times New Roman"/>
        </w:rPr>
        <w:t xml:space="preserve">«Сегодня бизнес вносит значительный вклад в развитие экономики страны. Задает ориентиры и, что немаловажно, демонстрирует высокую социальную ответственность. Государство это видит и ценит», – подчеркнул </w:t>
      </w:r>
      <w:r w:rsidRPr="00511BE2">
        <w:rPr>
          <w:rFonts w:ascii="Times New Roman" w:eastAsia="Times New Roman" w:hAnsi="Times New Roman" w:cs="Times New Roman"/>
          <w:b/>
        </w:rPr>
        <w:t>Андрей Белоусов</w:t>
      </w:r>
      <w:r w:rsidRPr="00EF010F">
        <w:rPr>
          <w:rFonts w:ascii="Times New Roman" w:eastAsia="Times New Roman" w:hAnsi="Times New Roman" w:cs="Times New Roman"/>
        </w:rPr>
        <w:t xml:space="preserve">. </w:t>
      </w:r>
    </w:p>
    <w:p w:rsidR="00EF010F" w:rsidRPr="00511BE2" w:rsidRDefault="00EF010F"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b/>
        </w:rPr>
      </w:pPr>
      <w:r w:rsidRPr="00EF010F">
        <w:rPr>
          <w:rFonts w:ascii="Times New Roman" w:eastAsia="Times New Roman" w:hAnsi="Times New Roman" w:cs="Times New Roman"/>
        </w:rPr>
        <w:t xml:space="preserve">По словам первого вице-премьера, Премия демонстрирует степень вовлеченности предпринимателей в реализацию национальных проектов и отражает, какие сферы для них наиболее интересны и перспективны. «На этот раз в тройке лидеров – проекты по направлениям «Образование», «Демография» и «Экология». По имеющимся оценкам, совокупный объем инвестиций участников Премии в социальные проекты превысил 32 миллиарда рублей», – сообщил </w:t>
      </w:r>
      <w:r w:rsidRPr="00511BE2">
        <w:rPr>
          <w:rFonts w:ascii="Times New Roman" w:eastAsia="Times New Roman" w:hAnsi="Times New Roman" w:cs="Times New Roman"/>
          <w:b/>
        </w:rPr>
        <w:t>Андрей Белоусов.</w:t>
      </w:r>
    </w:p>
    <w:p w:rsidR="00EF010F" w:rsidRPr="00511BE2" w:rsidRDefault="00A677FB"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b/>
        </w:rPr>
      </w:pPr>
      <w:r w:rsidRPr="00EF010F">
        <w:rPr>
          <w:rFonts w:ascii="Times New Roman" w:eastAsia="Times New Roman" w:hAnsi="Times New Roman" w:cs="Times New Roman"/>
        </w:rPr>
        <w:t xml:space="preserve"> </w:t>
      </w:r>
      <w:r w:rsidR="00EF010F" w:rsidRPr="00EF010F">
        <w:rPr>
          <w:rFonts w:ascii="Times New Roman" w:eastAsia="Times New Roman" w:hAnsi="Times New Roman" w:cs="Times New Roman"/>
        </w:rPr>
        <w:t xml:space="preserve">«В номинации «Партнер года» представлено 32 организации*, которые реализовали более 60 интеграций по национальным проектам. Вместе с нами они проводили экологические акции, культурные и просветительские мероприятия, запускали научные конкурсы и онлайн-олимпиады, организовывали экскурсии на предприятия для школьников, поддерживали энтузиастов спорта, находили и распространяли лучшие практики активного долголетия. Многие из них подключились к всероссийским акциям по борьбе с онкологическими и </w:t>
      </w:r>
      <w:r w:rsidR="00EF010F" w:rsidRPr="00EF010F">
        <w:rPr>
          <w:rFonts w:ascii="Times New Roman" w:eastAsia="Times New Roman" w:hAnsi="Times New Roman" w:cs="Times New Roman"/>
        </w:rPr>
        <w:lastRenderedPageBreak/>
        <w:t xml:space="preserve">сердечно-сосудистыми заболеваниями, вовлекали в реализацию национальных проектов своих сотрудников и волонтеров, поддерживали наши медиапроекты и рекламные кампании», – пояснила генеральный директор АНО «Национальные приоритеты» </w:t>
      </w:r>
      <w:r w:rsidR="00EF010F" w:rsidRPr="00511BE2">
        <w:rPr>
          <w:rFonts w:ascii="Times New Roman" w:eastAsia="Times New Roman" w:hAnsi="Times New Roman" w:cs="Times New Roman"/>
          <w:b/>
        </w:rPr>
        <w:t>София Малявина.</w:t>
      </w:r>
    </w:p>
    <w:p w:rsidR="00EF010F" w:rsidRDefault="00EF010F"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F010F">
        <w:rPr>
          <w:rFonts w:ascii="Times New Roman" w:eastAsia="Times New Roman" w:hAnsi="Times New Roman" w:cs="Times New Roman"/>
        </w:rPr>
        <w:t>52 финалиста Премии представляют некоммерческий сектор, 40 – крупный бизнес, 16 – госкорпорации и госкомпании, 7 – средний бизнес и 14 – малый бизнес. 63% проектов имеют федеральный масштаб, 37% - региональный. В топ-5 регионов по</w:t>
      </w:r>
      <w:r w:rsidR="00511BE2">
        <w:rPr>
          <w:rFonts w:ascii="Times New Roman" w:eastAsia="Times New Roman" w:hAnsi="Times New Roman" w:cs="Times New Roman"/>
        </w:rPr>
        <w:t xml:space="preserve"> </w:t>
      </w:r>
      <w:r w:rsidRPr="00EF010F">
        <w:rPr>
          <w:rFonts w:ascii="Times New Roman" w:eastAsia="Times New Roman" w:hAnsi="Times New Roman" w:cs="Times New Roman"/>
        </w:rPr>
        <w:t>количеству реализованных компаниями - участниками Премии проектов входят: Кемеровская область (86 проектов), Ленинградская область (77 проектов), Красноярский край (75 проектов), Московская область (75 проектов), Мурманская область (74 проекта).</w:t>
      </w:r>
    </w:p>
    <w:p w:rsidR="00EF010F" w:rsidRPr="00EF010F" w:rsidRDefault="00EF010F"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0"/>
        </w:rPr>
      </w:pPr>
      <w:r w:rsidRPr="00EF010F">
        <w:rPr>
          <w:rFonts w:ascii="Times New Roman" w:eastAsia="Times New Roman" w:hAnsi="Times New Roman" w:cs="Times New Roman"/>
          <w:sz w:val="20"/>
        </w:rPr>
        <w:t>*Среди партнеров АНО «Национальные приоритеты»: Альянс «Серебряный возраст», АНО «Информационные центры по атомной энергии» (ИЦАЭ), АО «Атомэнергосбыт», АО «Пигмент», АО «Почта России», АО «СУЭК», АО «МХК «ЕвроХим», АО «НПФ «Микран», Ассоциация волонтерских центров (АВЦ), Благотворительный фонд Елены и Геннадия Тимченко, БФ «Почет», БФ «Старость в радость», ВОД «Волонтеры медики», ГБУ «Кванториум «Дружба», Госкорпорация «Росатом», Инжиниринговый дивизион Госкорпорации «Росатом» АтомСтройЭкспорт, НАО «Национальная спутниковая компания», ООО «Газпром трансгаз Казань», ООО «Газпром трансгаз Саратов», ООО «ЕвроХим-ВолгаКалий», ООО «Иркутский завод гусиничной техники», ООО «Корпоративный центр ИКС 5», ООО «Симферопольское ПО Крымпласт», ООО «Учи.ру», ООО УК «Металлоинвест», ОООР Ассоциация работодателей внеуличного транспорта России, ПАО «ОАК», ПАО «Промсвязьбанк», ПАО «Росбанк», ПАО Сбербанк, Российский концерн «Росэнергоатом», Южно-Уральская железная дорога - филиал ОАО «РЖД».</w:t>
      </w:r>
    </w:p>
    <w:p w:rsidR="00382EEB" w:rsidRPr="00EF010F" w:rsidRDefault="00382EEB"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i/>
          <w:highlight w:val="white"/>
        </w:rPr>
      </w:pPr>
      <w:r w:rsidRPr="00EF010F">
        <w:rPr>
          <w:rFonts w:ascii="Times New Roman" w:eastAsia="Times New Roman" w:hAnsi="Times New Roman" w:cs="Times New Roman"/>
          <w:i/>
          <w:highlight w:val="white"/>
        </w:rPr>
        <w:t xml:space="preserve">Справочно: </w:t>
      </w:r>
    </w:p>
    <w:p w:rsidR="00EF010F" w:rsidRPr="00EF010F" w:rsidRDefault="00EF010F"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hd w:val="clear" w:color="auto" w:fill="FFFFFF"/>
        </w:rPr>
      </w:pPr>
      <w:r w:rsidRPr="00EF010F">
        <w:rPr>
          <w:rFonts w:ascii="Times New Roman" w:eastAsia="Times New Roman" w:hAnsi="Times New Roman" w:cs="Times New Roman"/>
          <w:shd w:val="clear" w:color="auto" w:fill="FFFFFF"/>
        </w:rPr>
        <w:t>Национальная Премия «Наш вклад» – механизм публичного признания вклада бизнеса и НКО в достижение целей и задач национальных проектов. Заявки оцениваются по следующим критериям: соответствие целям и задачам национальных и федеральных проектов, признание экспертов (наличие отраслевых/индустриальных премий), вхождение в группу лидеров ESG-индекса РСПП «Вектор устойчивого развития» и позитивный социально-экономический эффект, оказываемый программой в регионе присутствия. Подробную информацию о Премии можно найти на ее официальном сайте нашвклад.рф.</w:t>
      </w:r>
    </w:p>
    <w:p w:rsidR="00EF010F" w:rsidRDefault="00EF010F" w:rsidP="00EF010F">
      <w:pPr>
        <w:spacing w:after="0" w:line="264" w:lineRule="auto"/>
        <w:ind w:left="0" w:right="0" w:firstLine="0"/>
        <w:jc w:val="left"/>
        <w:rPr>
          <w:rFonts w:ascii="Times New Roman" w:eastAsia="Times New Roman" w:hAnsi="Times New Roman" w:cs="Times New Roman"/>
          <w:shd w:val="clear" w:color="auto" w:fill="FFFFFF"/>
        </w:rPr>
      </w:pPr>
      <w:r w:rsidRPr="00EF010F">
        <w:rPr>
          <w:rFonts w:ascii="Times New Roman" w:eastAsia="Times New Roman" w:hAnsi="Times New Roman" w:cs="Times New Roman"/>
          <w:shd w:val="clear" w:color="auto" w:fill="FFFFFF"/>
        </w:rPr>
        <w:t xml:space="preserve">Организатор Премии: АНО «Национальные приоритеты». Партнеры: Российский союз промышленников и предпринимателей (РСПП), Международная премия #МЫВМЕСТЕ, Торгово-промышленная палата Российской Федерации (ТПП РФ), Форум Доноров, Общероссийская общественная организация «Деловая Россия», Ассоциация менеджеров России, КЭПТ (ранее KPMG). </w:t>
      </w:r>
    </w:p>
    <w:p w:rsidR="002624D3" w:rsidRDefault="009E5904" w:rsidP="00EF010F">
      <w:pPr>
        <w:spacing w:after="0" w:line="264" w:lineRule="auto"/>
        <w:ind w:left="0" w:right="0" w:firstLine="0"/>
        <w:jc w:val="left"/>
        <w:rPr>
          <w:rFonts w:ascii="Times New Roman" w:eastAsia="Times New Roman" w:hAnsi="Times New Roman" w:cs="Times New Roman"/>
          <w:b/>
        </w:rPr>
      </w:pPr>
      <w:r w:rsidRPr="009E5904">
        <w:rPr>
          <w:noProof/>
        </w:rPr>
        <w:pict>
          <v:shapetype id="_x0000_t32" coordsize="21600,21600" o:spt="32" o:oned="t" path="m,l21600,21600e" filled="f">
            <v:path arrowok="t" fillok="f" o:connecttype="none"/>
            <o:lock v:ext="edit" shapetype="t"/>
          </v:shapetype>
          <v:shape id="Прямая со стрелкой 3" o:spid="_x0000_s1026" type="#_x0000_t32" style="position:absolute;margin-left:3pt;margin-top:2.9pt;width:500.4pt;height: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" strokecolor="#ff6464">
            <v:stroke startarrowwidth="narrow" startarrowlength="short" endarrowwidth="narrow" endarrowlength="short" joinstyle="miter"/>
          </v:shape>
        </w:pict>
      </w:r>
    </w:p>
    <w:p w:rsidR="00B465A5" w:rsidRPr="009A6766" w:rsidRDefault="00B465A5" w:rsidP="00B465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0" w:firstLine="0"/>
        <w:rPr>
          <w:rFonts w:ascii="Times New Roman" w:hAnsi="Times New Roman" w:cs="Times New Roman"/>
          <w:b/>
        </w:rPr>
      </w:pPr>
      <w:r w:rsidRPr="009A6766">
        <w:rPr>
          <w:rFonts w:ascii="Times New Roman" w:hAnsi="Times New Roman" w:cs="Times New Roman"/>
          <w:b/>
        </w:rPr>
        <w:t>Контакты для СМИ</w:t>
      </w:r>
    </w:p>
    <w:p w:rsidR="00382EEB" w:rsidRDefault="00B465A5" w:rsidP="00B465A5">
      <w:pPr>
        <w:spacing w:after="160" w:line="264" w:lineRule="auto"/>
        <w:ind w:left="0" w:right="0" w:firstLine="0"/>
        <w:contextualSpacing/>
        <w:jc w:val="left"/>
        <w:rPr>
          <w:rFonts w:ascii="Times New Roman" w:hAnsi="Times New Roman" w:cs="Times New Roman"/>
        </w:rPr>
      </w:pPr>
      <w:r w:rsidRPr="00BC25A1">
        <w:rPr>
          <w:rFonts w:ascii="Times New Roman" w:hAnsi="Times New Roman" w:cs="Times New Roman"/>
          <w:bCs/>
        </w:rPr>
        <w:t>Елена Ермошкина,</w:t>
      </w:r>
      <w:r w:rsidRPr="009A6766">
        <w:rPr>
          <w:rFonts w:ascii="Times New Roman" w:hAnsi="Times New Roman" w:cs="Times New Roman"/>
          <w:b/>
        </w:rPr>
        <w:t xml:space="preserve"> </w:t>
      </w:r>
      <w:r w:rsidR="00EF010F">
        <w:rPr>
          <w:rFonts w:ascii="Times New Roman" w:hAnsi="Times New Roman" w:cs="Times New Roman"/>
        </w:rPr>
        <w:t>руководитель направления по работе с регионами П</w:t>
      </w:r>
      <w:r>
        <w:rPr>
          <w:rFonts w:ascii="Times New Roman" w:hAnsi="Times New Roman" w:cs="Times New Roman"/>
        </w:rPr>
        <w:t xml:space="preserve">роектного офиса </w:t>
      </w:r>
      <w:r w:rsidRPr="003E05D9">
        <w:rPr>
          <w:rFonts w:ascii="Times New Roman" w:hAnsi="Times New Roman" w:cs="Times New Roman"/>
        </w:rPr>
        <w:t xml:space="preserve">АНО «Национальные приоритеты», </w:t>
      </w:r>
    </w:p>
    <w:p w:rsidR="00D73AEB" w:rsidRPr="00B465A5" w:rsidRDefault="00B465A5" w:rsidP="00B465A5">
      <w:pPr>
        <w:spacing w:after="160" w:line="264" w:lineRule="auto"/>
        <w:ind w:left="0" w:right="0" w:firstLine="0"/>
        <w:contextualSpacing/>
        <w:jc w:val="left"/>
        <w:rPr>
          <w:rFonts w:ascii="Times New Roman" w:hAnsi="Times New Roman" w:cs="Times New Roman"/>
        </w:rPr>
      </w:pPr>
      <w:r w:rsidRPr="00B43901">
        <w:rPr>
          <w:rFonts w:ascii="Times New Roman" w:hAnsi="Times New Roman" w:cs="Times New Roman"/>
        </w:rPr>
        <w:t>+7 963 630-27-07</w:t>
      </w:r>
    </w:p>
    <w:p w:rsidR="002624D3" w:rsidRDefault="002624D3">
      <w:pPr>
        <w:spacing w:after="0" w:line="264" w:lineRule="auto"/>
        <w:ind w:left="0" w:right="0" w:firstLine="0"/>
        <w:jc w:val="left"/>
        <w:rPr>
          <w:rFonts w:ascii="Times New Roman" w:eastAsia="Times New Roman" w:hAnsi="Times New Roman" w:cs="Times New Roman"/>
        </w:rPr>
      </w:pPr>
    </w:p>
    <w:p w:rsidR="002624D3" w:rsidRDefault="009E5904">
      <w:pPr>
        <w:spacing w:after="160" w:line="264" w:lineRule="auto"/>
        <w:ind w:left="142" w:right="0"/>
        <w:jc w:val="center"/>
        <w:rPr>
          <w:b/>
          <w:i/>
        </w:rPr>
      </w:pPr>
      <w:r>
        <w:rPr>
          <w:b/>
          <w:i/>
          <w:noProof/>
        </w:rPr>
        <w:pict>
          <v:shapetype id="_x0000_t202" coordsize="21600,21600" o:spt="202" path="m,l,21600r21600,l21600,xe">
            <v:stroke joinstyle="miter"/>
            <v:path gradientshapeok="t" o:connecttype="rect"/>
          </v:shapetype>
          <v:shape id="Надпись 6" o:spid="_x0000_s1027" type="#_x0000_t202" style="position:absolute;left:0;text-align:left;margin-left:3.2pt;margin-top:1.3pt;width:495.75pt;height:48.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" fillcolor="white [3201]" strokecolor="red" strokeweight=".5pt">
            <v:textbox>
              <w:txbxContent>
                <w:p w:rsidR="00826500" w:rsidRDefault="00826500" w:rsidP="00826500">
                  <w:pPr>
                    <w:spacing w:after="160" w:line="264" w:lineRule="auto"/>
                    <w:ind w:left="142" w:right="0"/>
                    <w:jc w:val="center"/>
                  </w:pPr>
                  <w:r>
                    <w:rPr>
                      <w:b/>
                      <w:i/>
                    </w:rPr>
                    <w:t>Обязательно упоминать в материалах Национальные проекты России</w:t>
                  </w:r>
                </w:p>
              </w:txbxContent>
            </v:textbox>
          </v:shape>
        </w:pict>
      </w:r>
    </w:p>
    <w:sectPr w:rsidR="002624D3" w:rsidSect="009E5904">
      <w:headerReference w:type="default" r:id="rId8"/>
      <w:headerReference w:type="first" r:id="rId9"/>
      <w:pgSz w:w="12019" w:h="16951"/>
      <w:pgMar w:top="736" w:right="679" w:bottom="1276" w:left="124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056" w:rsidRDefault="00E83056">
      <w:pPr>
        <w:spacing w:after="0" w:line="240" w:lineRule="auto"/>
      </w:pPr>
      <w:r>
        <w:separator/>
      </w:r>
    </w:p>
  </w:endnote>
  <w:endnote w:type="continuationSeparator" w:id="0">
    <w:p w:rsidR="00E83056" w:rsidRDefault="00E830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056" w:rsidRDefault="00E83056">
      <w:pPr>
        <w:spacing w:after="0" w:line="240" w:lineRule="auto"/>
      </w:pPr>
      <w:r>
        <w:separator/>
      </w:r>
    </w:p>
  </w:footnote>
  <w:footnote w:type="continuationSeparator" w:id="0">
    <w:p w:rsidR="00E83056" w:rsidRDefault="00E830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D3" w:rsidRDefault="002624D3">
    <w:pPr>
      <w:pBdr>
        <w:top w:val="nil"/>
        <w:left w:val="nil"/>
        <w:bottom w:val="nil"/>
        <w:right w:val="nil"/>
        <w:between w:val="nil"/>
      </w:pBdr>
      <w:tabs>
        <w:tab w:val="center" w:pos="4677"/>
        <w:tab w:val="right" w:pos="9355"/>
      </w:tabs>
      <w:spacing w:after="0" w:line="240" w:lineRule="auto"/>
    </w:pPr>
  </w:p>
  <w:p w:rsidR="002624D3" w:rsidRDefault="002624D3">
    <w:pPr>
      <w:pBdr>
        <w:top w:val="nil"/>
        <w:left w:val="nil"/>
        <w:bottom w:val="nil"/>
        <w:right w:val="nil"/>
        <w:between w:val="nil"/>
      </w:pBdr>
      <w:tabs>
        <w:tab w:val="center" w:pos="4677"/>
        <w:tab w:val="right" w:pos="9355"/>
      </w:tabs>
      <w:spacing w:after="0" w:line="240" w:lineRule="auto"/>
    </w:pPr>
  </w:p>
  <w:p w:rsidR="002624D3" w:rsidRDefault="002624D3">
    <w:pPr>
      <w:pBdr>
        <w:top w:val="nil"/>
        <w:left w:val="nil"/>
        <w:bottom w:val="nil"/>
        <w:right w:val="nil"/>
        <w:between w:val="nil"/>
      </w:pBdr>
      <w:tabs>
        <w:tab w:val="center" w:pos="4677"/>
        <w:tab w:val="right" w:pos="9355"/>
      </w:tabs>
      <w:spacing w:after="0"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D3" w:rsidRDefault="00E10DBC">
    <w:pPr>
      <w:pBdr>
        <w:top w:val="nil"/>
        <w:left w:val="nil"/>
        <w:bottom w:val="nil"/>
        <w:right w:val="nil"/>
        <w:between w:val="nil"/>
      </w:pBdr>
      <w:tabs>
        <w:tab w:val="center" w:pos="4677"/>
        <w:tab w:val="right" w:pos="9355"/>
      </w:tabs>
      <w:spacing w:after="0" w:line="240" w:lineRule="auto"/>
    </w:pPr>
    <w:r>
      <w:rPr>
        <w:noProof/>
      </w:rPr>
      <w:drawing>
        <wp:inline distT="0" distB="0" distL="0" distR="0">
          <wp:extent cx="1505160" cy="94945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235"/>
                  <a:stretch>
                    <a:fillRect/>
                  </a:stretch>
                </pic:blipFill>
                <pic:spPr>
                  <a:xfrm>
                    <a:off x="0" y="0"/>
                    <a:ext cx="1505160" cy="949458"/>
                  </a:xfrm>
                  <a:prstGeom prst="rect">
                    <a:avLst/>
                  </a:prstGeom>
                  <a:ln/>
                </pic:spPr>
              </pic:pic>
            </a:graphicData>
          </a:graphic>
        </wp:inline>
      </w:drawing>
    </w:r>
    <w:r>
      <w:t xml:space="preserve">  </w:t>
    </w:r>
    <w:r>
      <w:rPr>
        <w:noProof/>
      </w:rPr>
      <w:drawing>
        <wp:anchor distT="0" distB="0" distL="0" distR="0" simplePos="0" relativeHeight="251658240" behindDoc="0" locked="0" layoutInCell="1" allowOverlap="1">
          <wp:simplePos x="0" y="0"/>
          <wp:positionH relativeFrom="column">
            <wp:posOffset>4526915</wp:posOffset>
          </wp:positionH>
          <wp:positionV relativeFrom="paragraph">
            <wp:posOffset>265387</wp:posOffset>
          </wp:positionV>
          <wp:extent cx="1608455" cy="352425"/>
          <wp:effectExtent l="0" t="0" r="0" b="0"/>
          <wp:wrapSquare wrapText="bothSides" distT="0" distB="0" distL="0" distR="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08455" cy="352425"/>
                  </a:xfrm>
                  <a:prstGeom prst="rect">
                    <a:avLst/>
                  </a:prstGeom>
                  <a:ln/>
                </pic:spPr>
              </pic:pic>
            </a:graphicData>
          </a:graphic>
        </wp:anchor>
      </w:drawing>
    </w:r>
    <w:r w:rsidR="00EF010F">
      <w:t xml:space="preserve">             </w:t>
    </w:r>
    <w:r w:rsidR="00EF010F">
      <w:rPr>
        <w:noProof/>
      </w:rPr>
      <w:drawing>
        <wp:inline distT="0" distB="0" distL="0" distR="0">
          <wp:extent cx="2090037" cy="621943"/>
          <wp:effectExtent l="0" t="0" r="0" b="0"/>
          <wp:docPr id="1" name="Изображение 3" descr="Logo_NASH_VKLAD_osnovno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SH_VKLAD_osnovnoy.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02944" cy="625784"/>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43EE3"/>
    <w:multiLevelType w:val="hybridMultilevel"/>
    <w:tmpl w:val="622459B2"/>
    <w:lvl w:ilvl="0" w:tplc="04190001">
      <w:start w:val="1"/>
      <w:numFmt w:val="bullet"/>
      <w:lvlText w:val=""/>
      <w:lvlJc w:val="left"/>
      <w:pPr>
        <w:ind w:left="741" w:hanging="360"/>
      </w:pPr>
      <w:rPr>
        <w:rFonts w:ascii="Symbol" w:hAnsi="Symbol" w:hint="default"/>
      </w:rPr>
    </w:lvl>
    <w:lvl w:ilvl="1" w:tplc="04190003" w:tentative="1">
      <w:start w:val="1"/>
      <w:numFmt w:val="bullet"/>
      <w:lvlText w:val="o"/>
      <w:lvlJc w:val="left"/>
      <w:pPr>
        <w:ind w:left="1461" w:hanging="360"/>
      </w:pPr>
      <w:rPr>
        <w:rFonts w:ascii="Courier New" w:hAnsi="Courier New" w:cs="Courier New" w:hint="default"/>
      </w:rPr>
    </w:lvl>
    <w:lvl w:ilvl="2" w:tplc="04190005" w:tentative="1">
      <w:start w:val="1"/>
      <w:numFmt w:val="bullet"/>
      <w:lvlText w:val=""/>
      <w:lvlJc w:val="left"/>
      <w:pPr>
        <w:ind w:left="2181" w:hanging="360"/>
      </w:pPr>
      <w:rPr>
        <w:rFonts w:ascii="Wingdings" w:hAnsi="Wingdings" w:hint="default"/>
      </w:rPr>
    </w:lvl>
    <w:lvl w:ilvl="3" w:tplc="04190001" w:tentative="1">
      <w:start w:val="1"/>
      <w:numFmt w:val="bullet"/>
      <w:lvlText w:val=""/>
      <w:lvlJc w:val="left"/>
      <w:pPr>
        <w:ind w:left="2901" w:hanging="360"/>
      </w:pPr>
      <w:rPr>
        <w:rFonts w:ascii="Symbol" w:hAnsi="Symbol" w:hint="default"/>
      </w:rPr>
    </w:lvl>
    <w:lvl w:ilvl="4" w:tplc="04190003" w:tentative="1">
      <w:start w:val="1"/>
      <w:numFmt w:val="bullet"/>
      <w:lvlText w:val="o"/>
      <w:lvlJc w:val="left"/>
      <w:pPr>
        <w:ind w:left="3621" w:hanging="360"/>
      </w:pPr>
      <w:rPr>
        <w:rFonts w:ascii="Courier New" w:hAnsi="Courier New" w:cs="Courier New" w:hint="default"/>
      </w:rPr>
    </w:lvl>
    <w:lvl w:ilvl="5" w:tplc="04190005" w:tentative="1">
      <w:start w:val="1"/>
      <w:numFmt w:val="bullet"/>
      <w:lvlText w:val=""/>
      <w:lvlJc w:val="left"/>
      <w:pPr>
        <w:ind w:left="4341" w:hanging="360"/>
      </w:pPr>
      <w:rPr>
        <w:rFonts w:ascii="Wingdings" w:hAnsi="Wingdings" w:hint="default"/>
      </w:rPr>
    </w:lvl>
    <w:lvl w:ilvl="6" w:tplc="04190001" w:tentative="1">
      <w:start w:val="1"/>
      <w:numFmt w:val="bullet"/>
      <w:lvlText w:val=""/>
      <w:lvlJc w:val="left"/>
      <w:pPr>
        <w:ind w:left="5061" w:hanging="360"/>
      </w:pPr>
      <w:rPr>
        <w:rFonts w:ascii="Symbol" w:hAnsi="Symbol" w:hint="default"/>
      </w:rPr>
    </w:lvl>
    <w:lvl w:ilvl="7" w:tplc="04190003" w:tentative="1">
      <w:start w:val="1"/>
      <w:numFmt w:val="bullet"/>
      <w:lvlText w:val="o"/>
      <w:lvlJc w:val="left"/>
      <w:pPr>
        <w:ind w:left="5781" w:hanging="360"/>
      </w:pPr>
      <w:rPr>
        <w:rFonts w:ascii="Courier New" w:hAnsi="Courier New" w:cs="Courier New" w:hint="default"/>
      </w:rPr>
    </w:lvl>
    <w:lvl w:ilvl="8" w:tplc="04190005" w:tentative="1">
      <w:start w:val="1"/>
      <w:numFmt w:val="bullet"/>
      <w:lvlText w:val=""/>
      <w:lvlJc w:val="left"/>
      <w:pPr>
        <w:ind w:left="6501" w:hanging="360"/>
      </w:pPr>
      <w:rPr>
        <w:rFonts w:ascii="Wingdings" w:hAnsi="Wingdings" w:hint="default"/>
      </w:rPr>
    </w:lvl>
  </w:abstractNum>
  <w:abstractNum w:abstractNumId="1">
    <w:nsid w:val="739C68BA"/>
    <w:multiLevelType w:val="hybridMultilevel"/>
    <w:tmpl w:val="D45450EE"/>
    <w:lvl w:ilvl="0" w:tplc="04190001">
      <w:start w:val="1"/>
      <w:numFmt w:val="bullet"/>
      <w:lvlText w:val=""/>
      <w:lvlJc w:val="left"/>
      <w:pPr>
        <w:ind w:left="741" w:hanging="360"/>
      </w:pPr>
      <w:rPr>
        <w:rFonts w:ascii="Symbol" w:hAnsi="Symbol" w:hint="default"/>
      </w:rPr>
    </w:lvl>
    <w:lvl w:ilvl="1" w:tplc="04190003" w:tentative="1">
      <w:start w:val="1"/>
      <w:numFmt w:val="bullet"/>
      <w:lvlText w:val="o"/>
      <w:lvlJc w:val="left"/>
      <w:pPr>
        <w:ind w:left="1461" w:hanging="360"/>
      </w:pPr>
      <w:rPr>
        <w:rFonts w:ascii="Courier New" w:hAnsi="Courier New" w:cs="Courier New" w:hint="default"/>
      </w:rPr>
    </w:lvl>
    <w:lvl w:ilvl="2" w:tplc="04190005" w:tentative="1">
      <w:start w:val="1"/>
      <w:numFmt w:val="bullet"/>
      <w:lvlText w:val=""/>
      <w:lvlJc w:val="left"/>
      <w:pPr>
        <w:ind w:left="2181" w:hanging="360"/>
      </w:pPr>
      <w:rPr>
        <w:rFonts w:ascii="Wingdings" w:hAnsi="Wingdings" w:hint="default"/>
      </w:rPr>
    </w:lvl>
    <w:lvl w:ilvl="3" w:tplc="04190001" w:tentative="1">
      <w:start w:val="1"/>
      <w:numFmt w:val="bullet"/>
      <w:lvlText w:val=""/>
      <w:lvlJc w:val="left"/>
      <w:pPr>
        <w:ind w:left="2901" w:hanging="360"/>
      </w:pPr>
      <w:rPr>
        <w:rFonts w:ascii="Symbol" w:hAnsi="Symbol" w:hint="default"/>
      </w:rPr>
    </w:lvl>
    <w:lvl w:ilvl="4" w:tplc="04190003" w:tentative="1">
      <w:start w:val="1"/>
      <w:numFmt w:val="bullet"/>
      <w:lvlText w:val="o"/>
      <w:lvlJc w:val="left"/>
      <w:pPr>
        <w:ind w:left="3621" w:hanging="360"/>
      </w:pPr>
      <w:rPr>
        <w:rFonts w:ascii="Courier New" w:hAnsi="Courier New" w:cs="Courier New" w:hint="default"/>
      </w:rPr>
    </w:lvl>
    <w:lvl w:ilvl="5" w:tplc="04190005" w:tentative="1">
      <w:start w:val="1"/>
      <w:numFmt w:val="bullet"/>
      <w:lvlText w:val=""/>
      <w:lvlJc w:val="left"/>
      <w:pPr>
        <w:ind w:left="4341" w:hanging="360"/>
      </w:pPr>
      <w:rPr>
        <w:rFonts w:ascii="Wingdings" w:hAnsi="Wingdings" w:hint="default"/>
      </w:rPr>
    </w:lvl>
    <w:lvl w:ilvl="6" w:tplc="04190001" w:tentative="1">
      <w:start w:val="1"/>
      <w:numFmt w:val="bullet"/>
      <w:lvlText w:val=""/>
      <w:lvlJc w:val="left"/>
      <w:pPr>
        <w:ind w:left="5061" w:hanging="360"/>
      </w:pPr>
      <w:rPr>
        <w:rFonts w:ascii="Symbol" w:hAnsi="Symbol" w:hint="default"/>
      </w:rPr>
    </w:lvl>
    <w:lvl w:ilvl="7" w:tplc="04190003" w:tentative="1">
      <w:start w:val="1"/>
      <w:numFmt w:val="bullet"/>
      <w:lvlText w:val="o"/>
      <w:lvlJc w:val="left"/>
      <w:pPr>
        <w:ind w:left="5781" w:hanging="360"/>
      </w:pPr>
      <w:rPr>
        <w:rFonts w:ascii="Courier New" w:hAnsi="Courier New" w:cs="Courier New" w:hint="default"/>
      </w:rPr>
    </w:lvl>
    <w:lvl w:ilvl="8" w:tplc="04190005" w:tentative="1">
      <w:start w:val="1"/>
      <w:numFmt w:val="bullet"/>
      <w:lvlText w:val=""/>
      <w:lvlJc w:val="left"/>
      <w:pPr>
        <w:ind w:left="6501"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624D3"/>
    <w:rsid w:val="00051F5B"/>
    <w:rsid w:val="00062C3D"/>
    <w:rsid w:val="000A0790"/>
    <w:rsid w:val="000A4566"/>
    <w:rsid w:val="000B39D8"/>
    <w:rsid w:val="000C4E4B"/>
    <w:rsid w:val="001974EC"/>
    <w:rsid w:val="001A2F7C"/>
    <w:rsid w:val="001C69FB"/>
    <w:rsid w:val="001D48F7"/>
    <w:rsid w:val="001E6AC2"/>
    <w:rsid w:val="0020250B"/>
    <w:rsid w:val="00204CA2"/>
    <w:rsid w:val="00210983"/>
    <w:rsid w:val="00223C93"/>
    <w:rsid w:val="002624D3"/>
    <w:rsid w:val="00295225"/>
    <w:rsid w:val="0031395C"/>
    <w:rsid w:val="0031544C"/>
    <w:rsid w:val="00327DEA"/>
    <w:rsid w:val="00382EEB"/>
    <w:rsid w:val="003A71AF"/>
    <w:rsid w:val="00445C71"/>
    <w:rsid w:val="0045559D"/>
    <w:rsid w:val="0047124C"/>
    <w:rsid w:val="004D4512"/>
    <w:rsid w:val="004E0AE9"/>
    <w:rsid w:val="004E17B8"/>
    <w:rsid w:val="0050603A"/>
    <w:rsid w:val="00511BE2"/>
    <w:rsid w:val="0051226D"/>
    <w:rsid w:val="00573AFD"/>
    <w:rsid w:val="00594DE6"/>
    <w:rsid w:val="005C53AA"/>
    <w:rsid w:val="006138B7"/>
    <w:rsid w:val="00636009"/>
    <w:rsid w:val="006550C4"/>
    <w:rsid w:val="006C3049"/>
    <w:rsid w:val="006E5B0A"/>
    <w:rsid w:val="00712F5A"/>
    <w:rsid w:val="0077109F"/>
    <w:rsid w:val="007869A4"/>
    <w:rsid w:val="007C7CD9"/>
    <w:rsid w:val="007F1F2F"/>
    <w:rsid w:val="00826500"/>
    <w:rsid w:val="008649D5"/>
    <w:rsid w:val="008801C4"/>
    <w:rsid w:val="00904E81"/>
    <w:rsid w:val="00907385"/>
    <w:rsid w:val="0091158C"/>
    <w:rsid w:val="00931D41"/>
    <w:rsid w:val="00943ACF"/>
    <w:rsid w:val="009E19D5"/>
    <w:rsid w:val="009E5904"/>
    <w:rsid w:val="00A677FB"/>
    <w:rsid w:val="00B033A5"/>
    <w:rsid w:val="00B160E6"/>
    <w:rsid w:val="00B27F7D"/>
    <w:rsid w:val="00B40911"/>
    <w:rsid w:val="00B465A5"/>
    <w:rsid w:val="00B70019"/>
    <w:rsid w:val="00B77B2C"/>
    <w:rsid w:val="00C13944"/>
    <w:rsid w:val="00C7554D"/>
    <w:rsid w:val="00D03EE1"/>
    <w:rsid w:val="00D73AEB"/>
    <w:rsid w:val="00D83A2F"/>
    <w:rsid w:val="00DA36A7"/>
    <w:rsid w:val="00DA688E"/>
    <w:rsid w:val="00DC0025"/>
    <w:rsid w:val="00DC68ED"/>
    <w:rsid w:val="00DF53D1"/>
    <w:rsid w:val="00E10DBC"/>
    <w:rsid w:val="00E15B19"/>
    <w:rsid w:val="00E20D7A"/>
    <w:rsid w:val="00E344CE"/>
    <w:rsid w:val="00E42CF2"/>
    <w:rsid w:val="00E600F8"/>
    <w:rsid w:val="00E62B7B"/>
    <w:rsid w:val="00E756DD"/>
    <w:rsid w:val="00E83056"/>
    <w:rsid w:val="00EA3747"/>
    <w:rsid w:val="00EB54E6"/>
    <w:rsid w:val="00EC6BB2"/>
    <w:rsid w:val="00EF010F"/>
    <w:rsid w:val="00F37785"/>
    <w:rsid w:val="00F473AD"/>
    <w:rsid w:val="00F843CF"/>
    <w:rsid w:val="00F84CE4"/>
    <w:rsid w:val="00F862FC"/>
    <w:rsid w:val="00FA18A4"/>
    <w:rsid w:val="00FE6272"/>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181717"/>
        <w:sz w:val="24"/>
        <w:szCs w:val="24"/>
        <w:lang w:val="ru-RU" w:eastAsia="ru-RU" w:bidi="ar-SA"/>
      </w:rPr>
    </w:rPrDefault>
    <w:pPrDefault>
      <w:pPr>
        <w:spacing w:after="276" w:line="248" w:lineRule="auto"/>
        <w:ind w:left="31" w:right="75" w:hanging="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904"/>
  </w:style>
  <w:style w:type="paragraph" w:styleId="1">
    <w:name w:val="heading 1"/>
    <w:basedOn w:val="a"/>
    <w:next w:val="a"/>
    <w:uiPriority w:val="9"/>
    <w:qFormat/>
    <w:rsid w:val="009E5904"/>
    <w:pPr>
      <w:keepNext/>
      <w:keepLines/>
      <w:pBdr>
        <w:top w:val="nil"/>
        <w:left w:val="nil"/>
        <w:bottom w:val="nil"/>
        <w:right w:val="nil"/>
        <w:between w:val="nil"/>
      </w:pBdr>
      <w:spacing w:line="259" w:lineRule="auto"/>
      <w:ind w:right="4"/>
      <w:jc w:val="center"/>
      <w:outlineLvl w:val="0"/>
    </w:pPr>
    <w:rPr>
      <w:b/>
      <w:color w:val="E4322B"/>
      <w:sz w:val="28"/>
      <w:szCs w:val="28"/>
    </w:rPr>
  </w:style>
  <w:style w:type="paragraph" w:styleId="2">
    <w:name w:val="heading 2"/>
    <w:basedOn w:val="a"/>
    <w:next w:val="a"/>
    <w:uiPriority w:val="9"/>
    <w:semiHidden/>
    <w:unhideWhenUsed/>
    <w:qFormat/>
    <w:rsid w:val="009E5904"/>
    <w:pPr>
      <w:keepNext/>
      <w:keepLines/>
      <w:spacing w:before="360" w:after="80"/>
      <w:outlineLvl w:val="1"/>
    </w:pPr>
    <w:rPr>
      <w:b/>
      <w:sz w:val="36"/>
      <w:szCs w:val="36"/>
    </w:rPr>
  </w:style>
  <w:style w:type="paragraph" w:styleId="3">
    <w:name w:val="heading 3"/>
    <w:basedOn w:val="a"/>
    <w:next w:val="a"/>
    <w:uiPriority w:val="9"/>
    <w:semiHidden/>
    <w:unhideWhenUsed/>
    <w:qFormat/>
    <w:rsid w:val="009E5904"/>
    <w:pPr>
      <w:keepNext/>
      <w:keepLines/>
      <w:spacing w:before="280" w:after="80"/>
      <w:outlineLvl w:val="2"/>
    </w:pPr>
    <w:rPr>
      <w:b/>
      <w:sz w:val="28"/>
      <w:szCs w:val="28"/>
    </w:rPr>
  </w:style>
  <w:style w:type="paragraph" w:styleId="4">
    <w:name w:val="heading 4"/>
    <w:basedOn w:val="a"/>
    <w:next w:val="a"/>
    <w:uiPriority w:val="9"/>
    <w:semiHidden/>
    <w:unhideWhenUsed/>
    <w:qFormat/>
    <w:rsid w:val="009E5904"/>
    <w:pPr>
      <w:keepNext/>
      <w:keepLines/>
      <w:spacing w:before="240" w:after="40"/>
      <w:outlineLvl w:val="3"/>
    </w:pPr>
    <w:rPr>
      <w:b/>
    </w:rPr>
  </w:style>
  <w:style w:type="paragraph" w:styleId="5">
    <w:name w:val="heading 5"/>
    <w:basedOn w:val="a"/>
    <w:next w:val="a"/>
    <w:uiPriority w:val="9"/>
    <w:semiHidden/>
    <w:unhideWhenUsed/>
    <w:qFormat/>
    <w:rsid w:val="009E5904"/>
    <w:pPr>
      <w:keepNext/>
      <w:keepLines/>
      <w:spacing w:before="220" w:after="40"/>
      <w:outlineLvl w:val="4"/>
    </w:pPr>
    <w:rPr>
      <w:b/>
      <w:sz w:val="22"/>
      <w:szCs w:val="22"/>
    </w:rPr>
  </w:style>
  <w:style w:type="paragraph" w:styleId="6">
    <w:name w:val="heading 6"/>
    <w:basedOn w:val="a"/>
    <w:next w:val="a"/>
    <w:uiPriority w:val="9"/>
    <w:semiHidden/>
    <w:unhideWhenUsed/>
    <w:qFormat/>
    <w:rsid w:val="009E590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E5904"/>
    <w:tblPr>
      <w:tblCellMar>
        <w:top w:w="0" w:type="dxa"/>
        <w:left w:w="0" w:type="dxa"/>
        <w:bottom w:w="0" w:type="dxa"/>
        <w:right w:w="0" w:type="dxa"/>
      </w:tblCellMar>
    </w:tblPr>
  </w:style>
  <w:style w:type="paragraph" w:styleId="a3">
    <w:name w:val="Title"/>
    <w:basedOn w:val="a"/>
    <w:next w:val="a"/>
    <w:uiPriority w:val="10"/>
    <w:qFormat/>
    <w:rsid w:val="009E5904"/>
    <w:pPr>
      <w:keepNext/>
      <w:keepLines/>
      <w:spacing w:before="480" w:after="120"/>
    </w:pPr>
    <w:rPr>
      <w:b/>
      <w:sz w:val="72"/>
      <w:szCs w:val="72"/>
    </w:rPr>
  </w:style>
  <w:style w:type="paragraph" w:styleId="a4">
    <w:name w:val="Subtitle"/>
    <w:basedOn w:val="a"/>
    <w:next w:val="a"/>
    <w:uiPriority w:val="11"/>
    <w:qFormat/>
    <w:rsid w:val="009E5904"/>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051F5B"/>
    <w:pPr>
      <w:ind w:left="720"/>
      <w:contextualSpacing/>
    </w:pPr>
  </w:style>
  <w:style w:type="character" w:styleId="a6">
    <w:name w:val="Hyperlink"/>
    <w:basedOn w:val="a0"/>
    <w:uiPriority w:val="99"/>
    <w:unhideWhenUsed/>
    <w:rsid w:val="004D4512"/>
    <w:rPr>
      <w:color w:val="0000FF" w:themeColor="hyperlink"/>
      <w:u w:val="single"/>
    </w:rPr>
  </w:style>
  <w:style w:type="paragraph" w:styleId="a7">
    <w:name w:val="Balloon Text"/>
    <w:basedOn w:val="a"/>
    <w:link w:val="a8"/>
    <w:uiPriority w:val="99"/>
    <w:semiHidden/>
    <w:unhideWhenUsed/>
    <w:rsid w:val="0031395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1395C"/>
    <w:rPr>
      <w:rFonts w:ascii="Segoe UI" w:hAnsi="Segoe UI" w:cs="Segoe UI"/>
      <w:sz w:val="18"/>
      <w:szCs w:val="18"/>
    </w:rPr>
  </w:style>
  <w:style w:type="character" w:styleId="a9">
    <w:name w:val="FollowedHyperlink"/>
    <w:basedOn w:val="a0"/>
    <w:uiPriority w:val="99"/>
    <w:semiHidden/>
    <w:unhideWhenUsed/>
    <w:rsid w:val="0050603A"/>
    <w:rPr>
      <w:color w:val="800080" w:themeColor="followedHyperlink"/>
      <w:u w:val="single"/>
    </w:rPr>
  </w:style>
  <w:style w:type="paragraph" w:styleId="aa">
    <w:name w:val="header"/>
    <w:basedOn w:val="a"/>
    <w:link w:val="ab"/>
    <w:uiPriority w:val="99"/>
    <w:unhideWhenUsed/>
    <w:rsid w:val="00EF01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F010F"/>
  </w:style>
  <w:style w:type="paragraph" w:styleId="ac">
    <w:name w:val="footer"/>
    <w:basedOn w:val="a"/>
    <w:link w:val="ad"/>
    <w:uiPriority w:val="99"/>
    <w:unhideWhenUsed/>
    <w:rsid w:val="00EF01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F010F"/>
  </w:style>
  <w:style w:type="character" w:customStyle="1" w:styleId="UnresolvedMention">
    <w:name w:val="Unresolved Mention"/>
    <w:basedOn w:val="a0"/>
    <w:uiPriority w:val="99"/>
    <w:semiHidden/>
    <w:unhideWhenUsed/>
    <w:rsid w:val="00573AF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21BAE-EE53-4498-9A0A-07F08262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АНО Национальные Приоритеты</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Николаева</dc:creator>
  <cp:lastModifiedBy>Murad</cp:lastModifiedBy>
  <cp:revision>2</cp:revision>
  <dcterms:created xsi:type="dcterms:W3CDTF">2023-06-16T08:16:00Z</dcterms:created>
  <dcterms:modified xsi:type="dcterms:W3CDTF">2023-06-16T08:16:00Z</dcterms:modified>
</cp:coreProperties>
</file>