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D3" w:rsidRDefault="002624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Fonts w:ascii="Times New Roman" w:eastAsia="Times New Roman" w:hAnsi="Times New Roman" w:cs="Times New Roman"/>
          <w:color w:val="000000"/>
        </w:rPr>
      </w:pPr>
    </w:p>
    <w:p w:rsidR="002624D3" w:rsidRDefault="00E10D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0" w:line="246" w:lineRule="auto"/>
        <w:ind w:left="34" w:right="74" w:hanging="11"/>
        <w:jc w:val="left"/>
        <w:rPr>
          <w:rFonts w:ascii="Times New Roman" w:eastAsia="Times New Roman" w:hAnsi="Times New Roman" w:cs="Times New Roman"/>
          <w:color w:val="000000"/>
        </w:rPr>
      </w:pPr>
      <w:r>
        <w:rPr>
          <w:rFonts w:ascii="Times New Roman" w:eastAsia="Times New Roman" w:hAnsi="Times New Roman" w:cs="Times New Roman"/>
          <w:color w:val="000000"/>
        </w:rPr>
        <w:t>Пресс-релиз</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80111D" w:rsidRDefault="0080111D" w:rsidP="008011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rPr>
      </w:pPr>
      <w:r w:rsidRPr="0080111D">
        <w:rPr>
          <w:rFonts w:ascii="Times New Roman" w:eastAsia="Times New Roman" w:hAnsi="Times New Roman" w:cs="Times New Roman"/>
          <w:b/>
          <w:bCs/>
        </w:rPr>
        <w:t xml:space="preserve">Мурманские, волгоградские, тульские, пермские и ставропольские проекты </w:t>
      </w:r>
      <w:r>
        <w:rPr>
          <w:rFonts w:ascii="Times New Roman" w:eastAsia="Times New Roman" w:hAnsi="Times New Roman" w:cs="Times New Roman"/>
          <w:b/>
          <w:bCs/>
        </w:rPr>
        <w:t xml:space="preserve">                          </w:t>
      </w:r>
      <w:r w:rsidRPr="0080111D">
        <w:rPr>
          <w:rFonts w:ascii="Times New Roman" w:eastAsia="Times New Roman" w:hAnsi="Times New Roman" w:cs="Times New Roman"/>
          <w:b/>
          <w:bCs/>
        </w:rPr>
        <w:t xml:space="preserve">МХК «ЕвроХим» стали победителями </w:t>
      </w:r>
      <w:r>
        <w:rPr>
          <w:rFonts w:ascii="Times New Roman" w:eastAsia="Times New Roman" w:hAnsi="Times New Roman" w:cs="Times New Roman"/>
          <w:b/>
          <w:bCs/>
        </w:rPr>
        <w:t xml:space="preserve">                                                                                            </w:t>
      </w:r>
      <w:r w:rsidRPr="0080111D">
        <w:rPr>
          <w:rFonts w:ascii="Times New Roman" w:eastAsia="Times New Roman" w:hAnsi="Times New Roman" w:cs="Times New Roman"/>
          <w:b/>
          <w:bCs/>
        </w:rPr>
        <w:t>Национальной премии «Наш вклад»</w:t>
      </w:r>
      <w:bookmarkStart w:id="0" w:name="_GoBack"/>
      <w:bookmarkEnd w:id="0"/>
    </w:p>
    <w:p w:rsidR="00EF010F" w:rsidRDefault="00EF010F" w:rsidP="00382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rPr>
      </w:pPr>
      <w:r w:rsidRPr="00EF010F">
        <w:rPr>
          <w:rFonts w:ascii="Times New Roman" w:eastAsia="Times New Roman" w:hAnsi="Times New Roman" w:cs="Times New Roman"/>
          <w:i/>
        </w:rPr>
        <w:t xml:space="preserve">«Наш вклад» – первая в России премия, которая отмечает роль бизнеса и некоммерческих организаций (НКО) в достижении национальных целей и реализации нацпроектов. </w:t>
      </w:r>
    </w:p>
    <w:p w:rsidR="00A677FB" w:rsidRDefault="00A677FB"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Участники Национальной премии «Наш вклад» запускают новые социальные инициативы, создают дополнительные рабочие места, поддерживают развитие предприятий, инвестируют в российскую экономику, помогают развитию образования, науки, здравоохранения, культуры и спорта.</w:t>
      </w:r>
      <w:r>
        <w:rPr>
          <w:rFonts w:ascii="Times New Roman" w:eastAsia="Times New Roman" w:hAnsi="Times New Roman" w:cs="Times New Roman"/>
        </w:rPr>
        <w:t xml:space="preserve"> </w:t>
      </w:r>
    </w:p>
    <w:p w:rsidR="00511BE2" w:rsidRDefault="00511BE2"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Всего на Премию в 2022 году поступило более 400 заявок от компаний из всех российских регионов. Экспертный отбор успешно прошли 330 проектов, реализованных 129 организациями. Все они стали финалистами и получили статус «Партнер национальных проектов». </w:t>
      </w:r>
    </w:p>
    <w:p w:rsidR="00A677FB" w:rsidRDefault="00A677FB"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Pr>
          <w:rFonts w:ascii="Times New Roman" w:eastAsia="Times New Roman" w:hAnsi="Times New Roman" w:cs="Times New Roman"/>
        </w:rPr>
        <w:t xml:space="preserve">Из проектов </w:t>
      </w:r>
      <w:r w:rsidR="00EE1278">
        <w:rPr>
          <w:rFonts w:ascii="Times New Roman" w:eastAsia="Times New Roman" w:hAnsi="Times New Roman" w:cs="Times New Roman"/>
        </w:rPr>
        <w:t>МХК «ЕвроХим»</w:t>
      </w:r>
      <w:r w:rsidR="00573AFD">
        <w:rPr>
          <w:rFonts w:ascii="Times New Roman" w:eastAsia="Times New Roman" w:hAnsi="Times New Roman" w:cs="Times New Roman"/>
        </w:rPr>
        <w:t>:</w:t>
      </w:r>
    </w:p>
    <w:p w:rsidR="00EE1278" w:rsidRPr="00EE1278" w:rsidRDefault="00EE1278" w:rsidP="00EE1278">
      <w:pPr>
        <w:pStyle w:val="a5"/>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E1278">
        <w:rPr>
          <w:rFonts w:ascii="Times New Roman" w:eastAsia="Times New Roman" w:hAnsi="Times New Roman" w:cs="Times New Roman"/>
        </w:rPr>
        <w:t>Образовательная программа E-Generation</w:t>
      </w:r>
    </w:p>
    <w:p w:rsidR="00EE1278" w:rsidRPr="00EE1278" w:rsidRDefault="00EE1278" w:rsidP="00EE1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E1278">
        <w:rPr>
          <w:rFonts w:ascii="Times New Roman" w:eastAsia="Times New Roman" w:hAnsi="Times New Roman" w:cs="Times New Roman"/>
        </w:rPr>
        <w:t>Проект направлен на повышение интереса школьников к химии, поддержку талантливых ребят через программы дополнительного образования, олимпиады, конкурсы. Ключевое значение имеет принцип преемственности в подготовке инженеров – от школьной скамьи до университета и учебных центров на заводах «Еврохим», интеграция обучения, науки и производства. Только для реализации калийных проектов в Волгоградской области и Пермском крае «ЕвроХиму» необходимы 2 тысячи человек. Участники программы – это потенциальные работники новых производств.</w:t>
      </w:r>
      <w:r>
        <w:rPr>
          <w:rFonts w:ascii="Times New Roman" w:eastAsia="Times New Roman" w:hAnsi="Times New Roman" w:cs="Times New Roman"/>
        </w:rPr>
        <w:t xml:space="preserve"> </w:t>
      </w:r>
      <w:r w:rsidRPr="00EE1278">
        <w:rPr>
          <w:rFonts w:ascii="Times New Roman" w:eastAsia="Times New Roman" w:hAnsi="Times New Roman" w:cs="Times New Roman"/>
        </w:rPr>
        <w:t xml:space="preserve">Компания обеспечивает целевое обучение в 10 российских университетах, предоставляет корпоративные стипендии, дает возможность пройти практику на своих мощностях, организует конференции для учителей. Сейчас программа E-Generation действует в </w:t>
      </w:r>
      <w:r w:rsidRPr="00EE1278">
        <w:rPr>
          <w:rFonts w:ascii="Times New Roman" w:eastAsia="Times New Roman" w:hAnsi="Times New Roman" w:cs="Times New Roman"/>
          <w:b/>
        </w:rPr>
        <w:t>Мурманской, Ленинградской, Тульской, Волгоградской областях, Пермском, Ставропольском и Краснодарском краях.</w:t>
      </w:r>
    </w:p>
    <w:p w:rsidR="00EE1278" w:rsidRPr="00EE1278" w:rsidRDefault="00EE1278" w:rsidP="00EE1278">
      <w:pPr>
        <w:pStyle w:val="a5"/>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E1278">
        <w:rPr>
          <w:rFonts w:ascii="Times New Roman" w:eastAsia="Times New Roman" w:hAnsi="Times New Roman" w:cs="Times New Roman"/>
        </w:rPr>
        <w:t>Общественные пространства</w:t>
      </w:r>
    </w:p>
    <w:p w:rsidR="00EE1278" w:rsidRPr="00EE1278" w:rsidRDefault="00EE1278" w:rsidP="00EE1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E1278">
        <w:rPr>
          <w:rFonts w:ascii="Times New Roman" w:eastAsia="Times New Roman" w:hAnsi="Times New Roman" w:cs="Times New Roman"/>
        </w:rPr>
        <w:t xml:space="preserve">Программа «Общественные пространства» направлена на создание новых точек притяжения, запускающих развитие комфортной экологичной городской среды. Приоритетом является формирование парковых зон и площадей. Компания реализует три масштабных проекта. В </w:t>
      </w:r>
      <w:r w:rsidRPr="00EE1278">
        <w:rPr>
          <w:rFonts w:ascii="Times New Roman" w:eastAsia="Times New Roman" w:hAnsi="Times New Roman" w:cs="Times New Roman"/>
          <w:b/>
        </w:rPr>
        <w:t>Красноярском крае</w:t>
      </w:r>
      <w:r w:rsidRPr="00EE1278">
        <w:rPr>
          <w:rFonts w:ascii="Times New Roman" w:eastAsia="Times New Roman" w:hAnsi="Times New Roman" w:cs="Times New Roman"/>
        </w:rPr>
        <w:t xml:space="preserve"> это комплексная реконструкция площади им. 50-летия Советской власти в городе Белореченске. Предусматривается, что она активизирует и катализирует развитие центра города в соответствии с нацпроектом «Жилье и городская среда». </w:t>
      </w:r>
    </w:p>
    <w:p w:rsidR="00EE1278" w:rsidRPr="00EE1278" w:rsidRDefault="00EE1278" w:rsidP="00EE1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E1278">
        <w:rPr>
          <w:rFonts w:ascii="Times New Roman" w:eastAsia="Times New Roman" w:hAnsi="Times New Roman" w:cs="Times New Roman"/>
        </w:rPr>
        <w:t xml:space="preserve">В </w:t>
      </w:r>
      <w:r w:rsidRPr="00EE1278">
        <w:rPr>
          <w:rFonts w:ascii="Times New Roman" w:eastAsia="Times New Roman" w:hAnsi="Times New Roman" w:cs="Times New Roman"/>
          <w:b/>
        </w:rPr>
        <w:t>Мурманской области</w:t>
      </w:r>
      <w:r w:rsidRPr="00EE1278">
        <w:rPr>
          <w:rFonts w:ascii="Times New Roman" w:eastAsia="Times New Roman" w:hAnsi="Times New Roman" w:cs="Times New Roman"/>
        </w:rPr>
        <w:t xml:space="preserve"> «ЕвроХим» разрабатывает и реализует проект Тематического парка «Гиперборея» в Ковдоре. Первая очередь проекта осуществлена как часть программы </w:t>
      </w:r>
      <w:r w:rsidRPr="00EE1278">
        <w:rPr>
          <w:rFonts w:ascii="Times New Roman" w:eastAsia="Times New Roman" w:hAnsi="Times New Roman" w:cs="Times New Roman"/>
        </w:rPr>
        <w:lastRenderedPageBreak/>
        <w:t xml:space="preserve">Мурманской области «Городская среда». Следующая будет реализовываться в процессе участия в федеральном конкурсе «Развитие малых городов и исторических поселений». </w:t>
      </w:r>
    </w:p>
    <w:p w:rsidR="00573AFD" w:rsidRDefault="00EE1278" w:rsidP="00EE1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E1278">
        <w:rPr>
          <w:rFonts w:ascii="Times New Roman" w:eastAsia="Times New Roman" w:hAnsi="Times New Roman" w:cs="Times New Roman"/>
        </w:rPr>
        <w:t xml:space="preserve">В </w:t>
      </w:r>
      <w:r w:rsidRPr="00EE1278">
        <w:rPr>
          <w:rFonts w:ascii="Times New Roman" w:eastAsia="Times New Roman" w:hAnsi="Times New Roman" w:cs="Times New Roman"/>
          <w:b/>
        </w:rPr>
        <w:t>Волгоградской области</w:t>
      </w:r>
      <w:r w:rsidRPr="00EE1278">
        <w:rPr>
          <w:rFonts w:ascii="Times New Roman" w:eastAsia="Times New Roman" w:hAnsi="Times New Roman" w:cs="Times New Roman"/>
        </w:rPr>
        <w:t xml:space="preserve"> в рамках нацпроекта «Жилье и городская среда» создается тематический «Парк Героев» в Котельникове. Также во всех городах присутствия компании в сотрудничестве с местными экологическими и волонтерскими организациями закладываются аллеи адаптированных к местности деревьев."</w:t>
      </w:r>
    </w:p>
    <w:p w:rsidR="00573AFD" w:rsidRPr="00573AFD" w:rsidRDefault="00573AFD" w:rsidP="00EE1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573AFD">
        <w:rPr>
          <w:rFonts w:ascii="Times New Roman" w:eastAsia="Times New Roman" w:hAnsi="Times New Roman" w:cs="Times New Roman"/>
        </w:rPr>
        <w:t xml:space="preserve">Подробнее о других проектах </w:t>
      </w:r>
      <w:r w:rsidR="00EE1278">
        <w:rPr>
          <w:rFonts w:ascii="Times New Roman" w:eastAsia="Times New Roman" w:hAnsi="Times New Roman" w:cs="Times New Roman"/>
        </w:rPr>
        <w:t xml:space="preserve">МХК «ЕвроХим» </w:t>
      </w:r>
      <w:r w:rsidRPr="00573AFD">
        <w:rPr>
          <w:rFonts w:ascii="Times New Roman" w:eastAsia="Times New Roman" w:hAnsi="Times New Roman" w:cs="Times New Roman"/>
        </w:rPr>
        <w:t>по ссылке:</w:t>
      </w:r>
      <w:r>
        <w:rPr>
          <w:rFonts w:ascii="Times New Roman" w:eastAsia="Times New Roman" w:hAnsi="Times New Roman" w:cs="Times New Roman"/>
        </w:rPr>
        <w:t xml:space="preserve"> </w:t>
      </w:r>
      <w:hyperlink r:id="rId8" w:history="1">
        <w:r w:rsidRPr="00BA1B94">
          <w:rPr>
            <w:rStyle w:val="a6"/>
            <w:rFonts w:ascii="Times New Roman" w:eastAsia="Times New Roman" w:hAnsi="Times New Roman" w:cs="Times New Roman"/>
          </w:rPr>
          <w:t>https://contenta.info/federal_campaigns/90/folders/204</w:t>
        </w:r>
      </w:hyperlink>
      <w:r>
        <w:rPr>
          <w:rFonts w:ascii="Times New Roman" w:eastAsia="Times New Roman" w:hAnsi="Times New Roman" w:cs="Times New Roman"/>
        </w:rPr>
        <w:t xml:space="preserve">.  </w:t>
      </w:r>
    </w:p>
    <w:p w:rsidR="00EF010F" w:rsidRPr="00EF010F" w:rsidRDefault="00C40663"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 </w:t>
      </w:r>
      <w:r w:rsidR="00EF010F" w:rsidRPr="00EF010F">
        <w:rPr>
          <w:rFonts w:ascii="Times New Roman" w:eastAsia="Times New Roman" w:hAnsi="Times New Roman" w:cs="Times New Roman"/>
        </w:rPr>
        <w:t xml:space="preserve">«Сегодня бизнес вносит значительный вклад в развитие экономики страны. Задает ориентиры и, что немаловажно, демонстрирует высокую социальную ответственность. Государство это видит и ценит», – подчеркнул </w:t>
      </w:r>
      <w:r w:rsidR="00EF010F" w:rsidRPr="00511BE2">
        <w:rPr>
          <w:rFonts w:ascii="Times New Roman" w:eastAsia="Times New Roman" w:hAnsi="Times New Roman" w:cs="Times New Roman"/>
          <w:b/>
        </w:rPr>
        <w:t>Андрей Белоусов</w:t>
      </w:r>
      <w:r w:rsidR="00EF010F" w:rsidRPr="00EF010F">
        <w:rPr>
          <w:rFonts w:ascii="Times New Roman" w:eastAsia="Times New Roman" w:hAnsi="Times New Roman" w:cs="Times New Roman"/>
        </w:rPr>
        <w:t xml:space="preserve">. </w:t>
      </w:r>
    </w:p>
    <w:p w:rsidR="00EF010F" w:rsidRPr="00511BE2"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По словам первого вице-премьера, Премия демонстрирует степень вовлеченности предпринимателей в реализацию национальных проектов и отражает, какие сферы для них наиболее интересны и перспективны. «На этот раз в тройке лидеров – проекты по направлениям «Образование», «Демография» и «Экология». По имеющимся оценкам, совокупный объем инвестиций участников Премии в социальные проекты превысил 32 миллиарда рублей», – сообщил </w:t>
      </w:r>
      <w:r w:rsidRPr="00511BE2">
        <w:rPr>
          <w:rFonts w:ascii="Times New Roman" w:eastAsia="Times New Roman" w:hAnsi="Times New Roman" w:cs="Times New Roman"/>
          <w:b/>
        </w:rPr>
        <w:t>Андрей Белоусов.</w:t>
      </w:r>
    </w:p>
    <w:p w:rsidR="00EF010F" w:rsidRPr="00511BE2" w:rsidRDefault="00A677F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 </w:t>
      </w:r>
      <w:r w:rsidR="00EF010F" w:rsidRPr="00EF010F">
        <w:rPr>
          <w:rFonts w:ascii="Times New Roman" w:eastAsia="Times New Roman" w:hAnsi="Times New Roman" w:cs="Times New Roman"/>
        </w:rPr>
        <w:t xml:space="preserve">«В номинации «Партнер года» представлено 32 организации*, которые реализовали более 60 интеграций по национальным проектам. Вместе с нами они проводили экологические акции, культурные и просветительские мероприятия, запускали научные конкурсы и онлайн-олимпиады, организовывали экскурсии на предприятия для школьников, поддерживали энтузиастов спорта, находили и распространяли лучшие практики активного долголетия. Многие из них подключились к всероссийским акциям по борьбе с онкологическими и сердечно-сосудистыми заболеваниями, вовлекали в реализацию национальных проектов своих сотрудников и волонтеров, поддерживали наши медиапроекты и рекламные кампании», – пояснила генеральный директор АНО «Национальные приоритеты» </w:t>
      </w:r>
      <w:r w:rsidR="00EF010F" w:rsidRPr="00511BE2">
        <w:rPr>
          <w:rFonts w:ascii="Times New Roman" w:eastAsia="Times New Roman" w:hAnsi="Times New Roman" w:cs="Times New Roman"/>
          <w:b/>
        </w:rPr>
        <w:t>София Малявина.</w:t>
      </w:r>
    </w:p>
    <w:p w:rsid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52 финалиста Премии представляют некоммерческий сектор, 40 – крупный бизнес, 16 – госкорпорации и госкомпании, 7 – средний бизнес и 14 – малый бизнес. 63% проектов имеют федеральный масштаб, 37% - региональный. В топ-5 регионов по</w:t>
      </w:r>
      <w:r w:rsidR="00511BE2">
        <w:rPr>
          <w:rFonts w:ascii="Times New Roman" w:eastAsia="Times New Roman" w:hAnsi="Times New Roman" w:cs="Times New Roman"/>
        </w:rPr>
        <w:t xml:space="preserve"> </w:t>
      </w:r>
      <w:r w:rsidRPr="00EF010F">
        <w:rPr>
          <w:rFonts w:ascii="Times New Roman" w:eastAsia="Times New Roman" w:hAnsi="Times New Roman" w:cs="Times New Roman"/>
        </w:rPr>
        <w:t>количеству реализованных компаниями - участниками Премии проектов входят: Кемеровская область (86 проектов), Ленинградская область (77 проектов), Красноярский край (75 проектов), Московская область (75 проектов), Мурманская область (74 проекта).</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0"/>
        </w:rPr>
      </w:pPr>
      <w:r w:rsidRPr="00EF010F">
        <w:rPr>
          <w:rFonts w:ascii="Times New Roman" w:eastAsia="Times New Roman" w:hAnsi="Times New Roman" w:cs="Times New Roman"/>
          <w:sz w:val="20"/>
        </w:rPr>
        <w:t>*Среди партнеров АНО «Национальные приоритеты»: Альянс «Серебряный возраст», АНО «Информационные центры по атомной энергии» (ИЦАЭ), АО «Атомэнергосбыт», АО «Пигмент», АО «Почта России», АО «СУЭК», АО «МХК «ЕвроХим», АО «НПФ «Микран», Ассоциация волонтерских центров (АВЦ), Благотворительный фонд Елены и Геннадия Тимченко, БФ «Почет», БФ «Старость в радость», ВОД «Волонтеры медики», ГБУ «Кванториум «Дружба», Госкорпорация «Росатом», Инжиниринговый дивизион Госкорпорации «Росатом» АтомСтройЭкспорт, НАО «Национальная спутниковая компания», ООО «Газпром трансгаз Казань», ООО «Газпром трансгаз Саратов», ООО «ЕвроХим-ВолгаКалий», ООО «Иркутский завод гусиничной техники», ООО «Корпоративный центр ИКС 5», ООО «Симферопольское ПО Крымпласт», ООО «Учи.ру», ООО УК «Металлоинвест», ОООР Ассоциация работодателей внеуличного транспорта России, ПАО «ОАК», ПАО «Промсвязьбанк», ПАО «Росбанк», ПАО Сбербанк, Российский концерн «Росэнергоатом», Южно-Уральская железная дорога - филиал ОАО «РЖД».</w:t>
      </w:r>
    </w:p>
    <w:p w:rsidR="00382EEB" w:rsidRPr="00EF010F" w:rsidRDefault="00382EE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highlight w:val="white"/>
        </w:rPr>
      </w:pPr>
      <w:r w:rsidRPr="00EF010F">
        <w:rPr>
          <w:rFonts w:ascii="Times New Roman" w:eastAsia="Times New Roman" w:hAnsi="Times New Roman" w:cs="Times New Roman"/>
          <w:i/>
          <w:highlight w:val="white"/>
        </w:rPr>
        <w:t xml:space="preserve">Справочно: </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lastRenderedPageBreak/>
        <w:t>Национальная Премия «Наш вклад» – механизм публичного признания вклада бизнеса и НКО в достижение целей и задач национальных проектов. Заявки оцениваются по следующим критериям: соответствие целям и задачам национальных и федеральных проектов, признание экспертов (наличие отраслевых/индустриальных премий), вхождение в группу лидеров ESG-индекса РСПП «Вектор устойчивого развития» и позитивный социально-экономический эффект, оказываемый программой в регионе присутствия. Подробную информацию о Премии можно найти на ее официальном сайте нашвклад.рф.</w:t>
      </w:r>
    </w:p>
    <w:p w:rsidR="00EF010F" w:rsidRDefault="00EF010F" w:rsidP="00EF010F">
      <w:pPr>
        <w:spacing w:after="0" w:line="264" w:lineRule="auto"/>
        <w:ind w:left="0" w:right="0" w:firstLine="0"/>
        <w:jc w:val="left"/>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 xml:space="preserve">Организатор Премии: АНО «Национальные приоритеты». Партнеры: Российский союз промышленников и предпринимателей (РСПП), Международная премия #МЫВМЕСТЕ, Торгово-промышленная палата Российской Федерации (ТПП РФ), Форум Доноров, Общероссийская общественная организация «Деловая Россия», Ассоциация менеджеров России, КЭПТ (ранее KPMG). </w:t>
      </w:r>
    </w:p>
    <w:p w:rsidR="00EF010F" w:rsidRDefault="00993EC7" w:rsidP="00EF010F">
      <w:pPr>
        <w:spacing w:after="0" w:line="264" w:lineRule="auto"/>
        <w:ind w:left="0" w:right="0" w:firstLine="0"/>
        <w:jc w:val="left"/>
        <w:rPr>
          <w:rFonts w:ascii="Times New Roman" w:eastAsia="Times New Roman" w:hAnsi="Times New Roman" w:cs="Times New Roman"/>
          <w:b/>
        </w:rPr>
      </w:pPr>
      <w:r w:rsidRPr="00993EC7">
        <w:rPr>
          <w:noProof/>
        </w:rPr>
        <w:pict>
          <v:shapetype id="_x0000_t32" coordsize="21600,21600" o:spt="32" o:oned="t" path="m,l21600,21600e" filled="f">
            <v:path arrowok="t" fillok="f" o:connecttype="none"/>
            <o:lock v:ext="edit" shapetype="t"/>
          </v:shapetype>
          <v:shape id="Прямая со стрелкой 3" o:spid="_x0000_s1026" type="#_x0000_t32" style="position:absolute;margin-left:3pt;margin-top:2.9pt;width:500.4pt;height: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" strokecolor="#ff6464">
            <v:stroke startarrowwidth="narrow" startarrowlength="short" endarrowwidth="narrow" endarrowlength="short" joinstyle="miter"/>
          </v:shape>
        </w:pict>
      </w:r>
    </w:p>
    <w:p w:rsidR="002624D3" w:rsidRDefault="002624D3" w:rsidP="00EF010F">
      <w:pPr>
        <w:spacing w:after="0" w:line="264" w:lineRule="auto"/>
        <w:ind w:left="0" w:right="0" w:firstLine="0"/>
        <w:jc w:val="left"/>
        <w:rPr>
          <w:rFonts w:ascii="Times New Roman" w:eastAsia="Times New Roman" w:hAnsi="Times New Roman" w:cs="Times New Roman"/>
          <w:b/>
        </w:rPr>
      </w:pPr>
    </w:p>
    <w:p w:rsidR="00B465A5" w:rsidRPr="009A6766" w:rsidRDefault="00B465A5" w:rsidP="00B465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rPr>
          <w:rFonts w:ascii="Times New Roman" w:hAnsi="Times New Roman" w:cs="Times New Roman"/>
          <w:b/>
        </w:rPr>
      </w:pPr>
      <w:r w:rsidRPr="009A6766">
        <w:rPr>
          <w:rFonts w:ascii="Times New Roman" w:hAnsi="Times New Roman" w:cs="Times New Roman"/>
          <w:b/>
        </w:rPr>
        <w:t>Контакты для СМИ</w:t>
      </w:r>
    </w:p>
    <w:p w:rsidR="00382EEB" w:rsidRDefault="00B465A5" w:rsidP="00B465A5">
      <w:pPr>
        <w:spacing w:after="160" w:line="264" w:lineRule="auto"/>
        <w:ind w:left="0" w:right="0" w:firstLine="0"/>
        <w:contextualSpacing/>
        <w:jc w:val="left"/>
        <w:rPr>
          <w:rFonts w:ascii="Times New Roman" w:hAnsi="Times New Roman" w:cs="Times New Roman"/>
        </w:rPr>
      </w:pPr>
      <w:r w:rsidRPr="00BC25A1">
        <w:rPr>
          <w:rFonts w:ascii="Times New Roman" w:hAnsi="Times New Roman" w:cs="Times New Roman"/>
          <w:bCs/>
        </w:rPr>
        <w:t>Елена Ермошкина,</w:t>
      </w:r>
      <w:r w:rsidRPr="009A6766">
        <w:rPr>
          <w:rFonts w:ascii="Times New Roman" w:hAnsi="Times New Roman" w:cs="Times New Roman"/>
          <w:b/>
        </w:rPr>
        <w:t xml:space="preserve"> </w:t>
      </w:r>
      <w:r w:rsidR="00EF010F">
        <w:rPr>
          <w:rFonts w:ascii="Times New Roman" w:hAnsi="Times New Roman" w:cs="Times New Roman"/>
        </w:rPr>
        <w:t>руководитель направления по работе с регионами П</w:t>
      </w:r>
      <w:r>
        <w:rPr>
          <w:rFonts w:ascii="Times New Roman" w:hAnsi="Times New Roman" w:cs="Times New Roman"/>
        </w:rPr>
        <w:t xml:space="preserve">роектного офиса </w:t>
      </w:r>
      <w:r w:rsidRPr="003E05D9">
        <w:rPr>
          <w:rFonts w:ascii="Times New Roman" w:hAnsi="Times New Roman" w:cs="Times New Roman"/>
        </w:rPr>
        <w:t xml:space="preserve">АНО «Национальные приоритеты», </w:t>
      </w:r>
    </w:p>
    <w:p w:rsidR="00D73AEB" w:rsidRPr="00B465A5" w:rsidRDefault="00B465A5" w:rsidP="00B465A5">
      <w:pPr>
        <w:spacing w:after="160" w:line="264" w:lineRule="auto"/>
        <w:ind w:left="0" w:right="0" w:firstLine="0"/>
        <w:contextualSpacing/>
        <w:jc w:val="left"/>
        <w:rPr>
          <w:rFonts w:ascii="Times New Roman" w:hAnsi="Times New Roman" w:cs="Times New Roman"/>
        </w:rPr>
      </w:pPr>
      <w:r w:rsidRPr="00B43901">
        <w:rPr>
          <w:rFonts w:ascii="Times New Roman" w:hAnsi="Times New Roman" w:cs="Times New Roman"/>
        </w:rPr>
        <w:t>+7 963 630-27-07</w:t>
      </w:r>
    </w:p>
    <w:p w:rsidR="002624D3" w:rsidRDefault="002624D3">
      <w:pPr>
        <w:spacing w:after="0" w:line="264" w:lineRule="auto"/>
        <w:ind w:left="0" w:right="0" w:firstLine="0"/>
        <w:jc w:val="left"/>
        <w:rPr>
          <w:rFonts w:ascii="Times New Roman" w:eastAsia="Times New Roman" w:hAnsi="Times New Roman" w:cs="Times New Roman"/>
        </w:rPr>
      </w:pPr>
    </w:p>
    <w:p w:rsidR="002624D3" w:rsidRDefault="00993EC7">
      <w:pPr>
        <w:spacing w:after="160" w:line="264" w:lineRule="auto"/>
        <w:ind w:left="142" w:right="0"/>
        <w:jc w:val="center"/>
        <w:rPr>
          <w:b/>
          <w:i/>
        </w:rPr>
      </w:pPr>
      <w:r>
        <w:rPr>
          <w:b/>
          <w:i/>
          <w:noProof/>
        </w:rPr>
        <w:pict>
          <v:shapetype id="_x0000_t202" coordsize="21600,21600" o:spt="202" path="m,l,21600r21600,l21600,xe">
            <v:stroke joinstyle="miter"/>
            <v:path gradientshapeok="t" o:connecttype="rect"/>
          </v:shapetype>
          <v:shape id="Надпись 6" o:spid="_x0000_s1027" type="#_x0000_t202" style="position:absolute;left:0;text-align:left;margin-left:3.2pt;margin-top:1.3pt;width:495.75pt;height:4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" fillcolor="white [3201]" strokecolor="red" strokeweight=".5pt">
            <v:textbox>
              <w:txbxContent>
                <w:p w:rsidR="00826500" w:rsidRDefault="00826500" w:rsidP="00826500">
                  <w:pPr>
                    <w:spacing w:after="160" w:line="264" w:lineRule="auto"/>
                    <w:ind w:left="142" w:right="0"/>
                    <w:jc w:val="center"/>
                  </w:pPr>
                  <w:r>
                    <w:rPr>
                      <w:b/>
                      <w:i/>
                    </w:rPr>
                    <w:t>Обязательно упоминать в материалах Национальные проекты России</w:t>
                  </w:r>
                </w:p>
              </w:txbxContent>
            </v:textbox>
          </v:shape>
        </w:pict>
      </w:r>
    </w:p>
    <w:sectPr w:rsidR="002624D3" w:rsidSect="00993EC7">
      <w:headerReference w:type="default" r:id="rId9"/>
      <w:headerReference w:type="first" r:id="rId10"/>
      <w:pgSz w:w="12019" w:h="16951"/>
      <w:pgMar w:top="736" w:right="679" w:bottom="1276" w:left="124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ECB" w:rsidRDefault="00327ECB">
      <w:pPr>
        <w:spacing w:after="0" w:line="240" w:lineRule="auto"/>
      </w:pPr>
      <w:r>
        <w:separator/>
      </w:r>
    </w:p>
  </w:endnote>
  <w:endnote w:type="continuationSeparator" w:id="0">
    <w:p w:rsidR="00327ECB" w:rsidRDefault="00327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ECB" w:rsidRDefault="00327ECB">
      <w:pPr>
        <w:spacing w:after="0" w:line="240" w:lineRule="auto"/>
      </w:pPr>
      <w:r>
        <w:separator/>
      </w:r>
    </w:p>
  </w:footnote>
  <w:footnote w:type="continuationSeparator" w:id="0">
    <w:p w:rsidR="00327ECB" w:rsidRDefault="00327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E10DBC">
    <w:pPr>
      <w:pBdr>
        <w:top w:val="nil"/>
        <w:left w:val="nil"/>
        <w:bottom w:val="nil"/>
        <w:right w:val="nil"/>
        <w:between w:val="nil"/>
      </w:pBdr>
      <w:tabs>
        <w:tab w:val="center" w:pos="4677"/>
        <w:tab w:val="right" w:pos="9355"/>
      </w:tabs>
      <w:spacing w:after="0" w:line="240" w:lineRule="auto"/>
    </w:pPr>
    <w:r>
      <w:rPr>
        <w:noProof/>
      </w:rPr>
      <w:drawing>
        <wp:inline distT="0" distB="0" distL="0" distR="0">
          <wp:extent cx="1505160" cy="94945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35"/>
                  <a:stretch>
                    <a:fillRect/>
                  </a:stretch>
                </pic:blipFill>
                <pic:spPr>
                  <a:xfrm>
                    <a:off x="0" y="0"/>
                    <a:ext cx="1505160" cy="949458"/>
                  </a:xfrm>
                  <a:prstGeom prst="rect">
                    <a:avLst/>
                  </a:prstGeom>
                  <a:ln/>
                </pic:spPr>
              </pic:pic>
            </a:graphicData>
          </a:graphic>
        </wp:inline>
      </w:drawing>
    </w:r>
    <w:r>
      <w:t xml:space="preserve">  </w:t>
    </w:r>
    <w:r>
      <w:rPr>
        <w:noProof/>
      </w:rPr>
      <w:drawing>
        <wp:anchor distT="0" distB="0" distL="0" distR="0" simplePos="0" relativeHeight="251658240" behindDoc="0" locked="0" layoutInCell="1" allowOverlap="1">
          <wp:simplePos x="0" y="0"/>
          <wp:positionH relativeFrom="column">
            <wp:posOffset>4526915</wp:posOffset>
          </wp:positionH>
          <wp:positionV relativeFrom="paragraph">
            <wp:posOffset>265387</wp:posOffset>
          </wp:positionV>
          <wp:extent cx="1608455" cy="35242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8455" cy="352425"/>
                  </a:xfrm>
                  <a:prstGeom prst="rect">
                    <a:avLst/>
                  </a:prstGeom>
                  <a:ln/>
                </pic:spPr>
              </pic:pic>
            </a:graphicData>
          </a:graphic>
        </wp:anchor>
      </w:drawing>
    </w:r>
    <w:r w:rsidR="00EF010F">
      <w:t xml:space="preserve">             </w:t>
    </w:r>
    <w:r w:rsidR="00EF010F">
      <w:rPr>
        <w:noProof/>
      </w:rPr>
      <w:drawing>
        <wp:inline distT="0" distB="0" distL="0" distR="0">
          <wp:extent cx="2090037" cy="621943"/>
          <wp:effectExtent l="0" t="0" r="0" b="0"/>
          <wp:docPr id="1" name="Изображение 3" descr="Logo_NASH_VKLAD_osnovn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SH_VKLAD_osnovnoy.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2944" cy="62578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43EE3"/>
    <w:multiLevelType w:val="hybridMultilevel"/>
    <w:tmpl w:val="622459B2"/>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
    <w:nsid w:val="4B0E294D"/>
    <w:multiLevelType w:val="hybridMultilevel"/>
    <w:tmpl w:val="64A4717C"/>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2">
    <w:nsid w:val="739C68BA"/>
    <w:multiLevelType w:val="hybridMultilevel"/>
    <w:tmpl w:val="D45450EE"/>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624D3"/>
    <w:rsid w:val="00051F5B"/>
    <w:rsid w:val="00062C3D"/>
    <w:rsid w:val="000A0790"/>
    <w:rsid w:val="000A4566"/>
    <w:rsid w:val="000B21E8"/>
    <w:rsid w:val="001974EC"/>
    <w:rsid w:val="001A2F7C"/>
    <w:rsid w:val="001D48F7"/>
    <w:rsid w:val="001E6AC2"/>
    <w:rsid w:val="0020250B"/>
    <w:rsid w:val="00204CA2"/>
    <w:rsid w:val="00210983"/>
    <w:rsid w:val="00223C93"/>
    <w:rsid w:val="002624D3"/>
    <w:rsid w:val="00295225"/>
    <w:rsid w:val="0031395C"/>
    <w:rsid w:val="0031544C"/>
    <w:rsid w:val="00327DEA"/>
    <w:rsid w:val="00327ECB"/>
    <w:rsid w:val="00382EEB"/>
    <w:rsid w:val="003A1469"/>
    <w:rsid w:val="003A71AF"/>
    <w:rsid w:val="00445C71"/>
    <w:rsid w:val="0047124C"/>
    <w:rsid w:val="004D4512"/>
    <w:rsid w:val="004E0AE9"/>
    <w:rsid w:val="004E17B8"/>
    <w:rsid w:val="0050603A"/>
    <w:rsid w:val="00511BE2"/>
    <w:rsid w:val="0051226D"/>
    <w:rsid w:val="00573AFD"/>
    <w:rsid w:val="00594DE6"/>
    <w:rsid w:val="005C53AA"/>
    <w:rsid w:val="006138B7"/>
    <w:rsid w:val="00636009"/>
    <w:rsid w:val="006550C4"/>
    <w:rsid w:val="006C3049"/>
    <w:rsid w:val="006D4456"/>
    <w:rsid w:val="006E5B0A"/>
    <w:rsid w:val="00712F5A"/>
    <w:rsid w:val="0077109F"/>
    <w:rsid w:val="007C7CD9"/>
    <w:rsid w:val="007F1F2F"/>
    <w:rsid w:val="0080111D"/>
    <w:rsid w:val="00826500"/>
    <w:rsid w:val="008649D5"/>
    <w:rsid w:val="008801C4"/>
    <w:rsid w:val="00907385"/>
    <w:rsid w:val="0091158C"/>
    <w:rsid w:val="00931D41"/>
    <w:rsid w:val="00993EC7"/>
    <w:rsid w:val="00A677FB"/>
    <w:rsid w:val="00B033A5"/>
    <w:rsid w:val="00B160E6"/>
    <w:rsid w:val="00B40911"/>
    <w:rsid w:val="00B465A5"/>
    <w:rsid w:val="00B66E1B"/>
    <w:rsid w:val="00B70019"/>
    <w:rsid w:val="00B77B2C"/>
    <w:rsid w:val="00C13944"/>
    <w:rsid w:val="00C40663"/>
    <w:rsid w:val="00C414B8"/>
    <w:rsid w:val="00C7554D"/>
    <w:rsid w:val="00D03EE1"/>
    <w:rsid w:val="00D42349"/>
    <w:rsid w:val="00D73AEB"/>
    <w:rsid w:val="00D83A2F"/>
    <w:rsid w:val="00DA36A7"/>
    <w:rsid w:val="00DA688E"/>
    <w:rsid w:val="00DC68ED"/>
    <w:rsid w:val="00E10DBC"/>
    <w:rsid w:val="00E15B19"/>
    <w:rsid w:val="00E20D7A"/>
    <w:rsid w:val="00E344CE"/>
    <w:rsid w:val="00E42CF2"/>
    <w:rsid w:val="00E600F8"/>
    <w:rsid w:val="00E62B7B"/>
    <w:rsid w:val="00E756DD"/>
    <w:rsid w:val="00EA3747"/>
    <w:rsid w:val="00EB54E6"/>
    <w:rsid w:val="00EC6BB2"/>
    <w:rsid w:val="00EE1278"/>
    <w:rsid w:val="00EF010F"/>
    <w:rsid w:val="00F171A9"/>
    <w:rsid w:val="00F37785"/>
    <w:rsid w:val="00F473AD"/>
    <w:rsid w:val="00F843CF"/>
    <w:rsid w:val="00F84CE4"/>
    <w:rsid w:val="00F862FC"/>
    <w:rsid w:val="00FA18A4"/>
    <w:rsid w:val="00FE627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181717"/>
        <w:sz w:val="24"/>
        <w:szCs w:val="24"/>
        <w:lang w:val="ru-RU" w:eastAsia="ru-RU" w:bidi="ar-SA"/>
      </w:rPr>
    </w:rPrDefault>
    <w:pPrDefault>
      <w:pPr>
        <w:spacing w:after="276" w:line="248" w:lineRule="auto"/>
        <w:ind w:left="31" w:right="75"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EC7"/>
  </w:style>
  <w:style w:type="paragraph" w:styleId="1">
    <w:name w:val="heading 1"/>
    <w:basedOn w:val="a"/>
    <w:next w:val="a"/>
    <w:uiPriority w:val="9"/>
    <w:qFormat/>
    <w:rsid w:val="00993EC7"/>
    <w:pPr>
      <w:keepNext/>
      <w:keepLines/>
      <w:pBdr>
        <w:top w:val="nil"/>
        <w:left w:val="nil"/>
        <w:bottom w:val="nil"/>
        <w:right w:val="nil"/>
        <w:between w:val="nil"/>
      </w:pBdr>
      <w:spacing w:line="259" w:lineRule="auto"/>
      <w:ind w:right="4"/>
      <w:jc w:val="center"/>
      <w:outlineLvl w:val="0"/>
    </w:pPr>
    <w:rPr>
      <w:b/>
      <w:color w:val="E4322B"/>
      <w:sz w:val="28"/>
      <w:szCs w:val="28"/>
    </w:rPr>
  </w:style>
  <w:style w:type="paragraph" w:styleId="2">
    <w:name w:val="heading 2"/>
    <w:basedOn w:val="a"/>
    <w:next w:val="a"/>
    <w:uiPriority w:val="9"/>
    <w:semiHidden/>
    <w:unhideWhenUsed/>
    <w:qFormat/>
    <w:rsid w:val="00993EC7"/>
    <w:pPr>
      <w:keepNext/>
      <w:keepLines/>
      <w:spacing w:before="360" w:after="80"/>
      <w:outlineLvl w:val="1"/>
    </w:pPr>
    <w:rPr>
      <w:b/>
      <w:sz w:val="36"/>
      <w:szCs w:val="36"/>
    </w:rPr>
  </w:style>
  <w:style w:type="paragraph" w:styleId="3">
    <w:name w:val="heading 3"/>
    <w:basedOn w:val="a"/>
    <w:next w:val="a"/>
    <w:uiPriority w:val="9"/>
    <w:semiHidden/>
    <w:unhideWhenUsed/>
    <w:qFormat/>
    <w:rsid w:val="00993EC7"/>
    <w:pPr>
      <w:keepNext/>
      <w:keepLines/>
      <w:spacing w:before="280" w:after="80"/>
      <w:outlineLvl w:val="2"/>
    </w:pPr>
    <w:rPr>
      <w:b/>
      <w:sz w:val="28"/>
      <w:szCs w:val="28"/>
    </w:rPr>
  </w:style>
  <w:style w:type="paragraph" w:styleId="4">
    <w:name w:val="heading 4"/>
    <w:basedOn w:val="a"/>
    <w:next w:val="a"/>
    <w:uiPriority w:val="9"/>
    <w:semiHidden/>
    <w:unhideWhenUsed/>
    <w:qFormat/>
    <w:rsid w:val="00993EC7"/>
    <w:pPr>
      <w:keepNext/>
      <w:keepLines/>
      <w:spacing w:before="240" w:after="40"/>
      <w:outlineLvl w:val="3"/>
    </w:pPr>
    <w:rPr>
      <w:b/>
    </w:rPr>
  </w:style>
  <w:style w:type="paragraph" w:styleId="5">
    <w:name w:val="heading 5"/>
    <w:basedOn w:val="a"/>
    <w:next w:val="a"/>
    <w:uiPriority w:val="9"/>
    <w:semiHidden/>
    <w:unhideWhenUsed/>
    <w:qFormat/>
    <w:rsid w:val="00993EC7"/>
    <w:pPr>
      <w:keepNext/>
      <w:keepLines/>
      <w:spacing w:before="220" w:after="40"/>
      <w:outlineLvl w:val="4"/>
    </w:pPr>
    <w:rPr>
      <w:b/>
      <w:sz w:val="22"/>
      <w:szCs w:val="22"/>
    </w:rPr>
  </w:style>
  <w:style w:type="paragraph" w:styleId="6">
    <w:name w:val="heading 6"/>
    <w:basedOn w:val="a"/>
    <w:next w:val="a"/>
    <w:uiPriority w:val="9"/>
    <w:semiHidden/>
    <w:unhideWhenUsed/>
    <w:qFormat/>
    <w:rsid w:val="00993EC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93EC7"/>
    <w:tblPr>
      <w:tblCellMar>
        <w:top w:w="0" w:type="dxa"/>
        <w:left w:w="0" w:type="dxa"/>
        <w:bottom w:w="0" w:type="dxa"/>
        <w:right w:w="0" w:type="dxa"/>
      </w:tblCellMar>
    </w:tblPr>
  </w:style>
  <w:style w:type="paragraph" w:styleId="a3">
    <w:name w:val="Title"/>
    <w:basedOn w:val="a"/>
    <w:next w:val="a"/>
    <w:uiPriority w:val="10"/>
    <w:qFormat/>
    <w:rsid w:val="00993EC7"/>
    <w:pPr>
      <w:keepNext/>
      <w:keepLines/>
      <w:spacing w:before="480" w:after="120"/>
    </w:pPr>
    <w:rPr>
      <w:b/>
      <w:sz w:val="72"/>
      <w:szCs w:val="72"/>
    </w:rPr>
  </w:style>
  <w:style w:type="paragraph" w:styleId="a4">
    <w:name w:val="Subtitle"/>
    <w:basedOn w:val="a"/>
    <w:next w:val="a"/>
    <w:uiPriority w:val="11"/>
    <w:qFormat/>
    <w:rsid w:val="00993EC7"/>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51F5B"/>
    <w:pPr>
      <w:ind w:left="720"/>
      <w:contextualSpacing/>
    </w:pPr>
  </w:style>
  <w:style w:type="character" w:styleId="a6">
    <w:name w:val="Hyperlink"/>
    <w:basedOn w:val="a0"/>
    <w:uiPriority w:val="99"/>
    <w:unhideWhenUsed/>
    <w:rsid w:val="004D4512"/>
    <w:rPr>
      <w:color w:val="0000FF" w:themeColor="hyperlink"/>
      <w:u w:val="single"/>
    </w:rPr>
  </w:style>
  <w:style w:type="paragraph" w:styleId="a7">
    <w:name w:val="Balloon Text"/>
    <w:basedOn w:val="a"/>
    <w:link w:val="a8"/>
    <w:uiPriority w:val="99"/>
    <w:semiHidden/>
    <w:unhideWhenUsed/>
    <w:rsid w:val="003139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395C"/>
    <w:rPr>
      <w:rFonts w:ascii="Segoe UI" w:hAnsi="Segoe UI" w:cs="Segoe UI"/>
      <w:sz w:val="18"/>
      <w:szCs w:val="18"/>
    </w:rPr>
  </w:style>
  <w:style w:type="character" w:styleId="a9">
    <w:name w:val="FollowedHyperlink"/>
    <w:basedOn w:val="a0"/>
    <w:uiPriority w:val="99"/>
    <w:semiHidden/>
    <w:unhideWhenUsed/>
    <w:rsid w:val="0050603A"/>
    <w:rPr>
      <w:color w:val="800080" w:themeColor="followedHyperlink"/>
      <w:u w:val="single"/>
    </w:rPr>
  </w:style>
  <w:style w:type="paragraph" w:styleId="aa">
    <w:name w:val="header"/>
    <w:basedOn w:val="a"/>
    <w:link w:val="ab"/>
    <w:uiPriority w:val="99"/>
    <w:unhideWhenUsed/>
    <w:rsid w:val="00EF01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010F"/>
  </w:style>
  <w:style w:type="paragraph" w:styleId="ac">
    <w:name w:val="footer"/>
    <w:basedOn w:val="a"/>
    <w:link w:val="ad"/>
    <w:uiPriority w:val="99"/>
    <w:unhideWhenUsed/>
    <w:rsid w:val="00EF01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010F"/>
  </w:style>
  <w:style w:type="character" w:customStyle="1" w:styleId="UnresolvedMention">
    <w:name w:val="Unresolved Mention"/>
    <w:basedOn w:val="a0"/>
    <w:uiPriority w:val="99"/>
    <w:semiHidden/>
    <w:unhideWhenUsed/>
    <w:rsid w:val="00573A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ntenta.info/federal_campaigns/90/folders/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1C8A-9857-4A1D-9B3D-B0A6B2B1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АНО Национальные Приоритеты</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Николаева</dc:creator>
  <cp:lastModifiedBy>Murad</cp:lastModifiedBy>
  <cp:revision>2</cp:revision>
  <dcterms:created xsi:type="dcterms:W3CDTF">2023-06-16T08:09:00Z</dcterms:created>
  <dcterms:modified xsi:type="dcterms:W3CDTF">2023-06-16T08:09:00Z</dcterms:modified>
</cp:coreProperties>
</file>